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69041" w14:textId="77777777" w:rsidR="00BD4D38" w:rsidRPr="00697894" w:rsidRDefault="00BD4D38" w:rsidP="00697894">
      <w:pPr>
        <w:pStyle w:val="Akapitzlist"/>
        <w:numPr>
          <w:ilvl w:val="0"/>
          <w:numId w:val="1"/>
        </w:numPr>
        <w:ind w:left="426" w:hanging="426"/>
        <w:rPr>
          <w:rFonts w:cstheme="minorHAnsi"/>
          <w:b/>
          <w:bCs/>
        </w:rPr>
      </w:pPr>
      <w:r w:rsidRPr="00697894">
        <w:rPr>
          <w:rFonts w:cstheme="minorHAnsi"/>
          <w:b/>
          <w:bCs/>
        </w:rPr>
        <w:t xml:space="preserve">PODSTAWY PRAWNE </w:t>
      </w:r>
    </w:p>
    <w:p w14:paraId="0DC7C36F" w14:textId="77777777" w:rsidR="00BD4D38" w:rsidRPr="00DA44F8" w:rsidRDefault="00BD4D38" w:rsidP="00697894">
      <w:pPr>
        <w:spacing w:after="0" w:line="240" w:lineRule="auto"/>
        <w:rPr>
          <w:rFonts w:cstheme="minorHAnsi"/>
          <w:b/>
          <w:bCs/>
        </w:rPr>
      </w:pPr>
      <w:r w:rsidRPr="00DA44F8">
        <w:rPr>
          <w:rFonts w:cstheme="minorHAnsi"/>
          <w:b/>
          <w:bCs/>
        </w:rPr>
        <w:t xml:space="preserve">Akty prawne zewnętrzne: </w:t>
      </w:r>
    </w:p>
    <w:p w14:paraId="40B360E0" w14:textId="517617A7" w:rsidR="00741EB4" w:rsidRPr="00615652" w:rsidRDefault="00BD4D38" w:rsidP="00741EB4">
      <w:pPr>
        <w:numPr>
          <w:ilvl w:val="0"/>
          <w:numId w:val="3"/>
        </w:numPr>
        <w:tabs>
          <w:tab w:val="clear" w:pos="708"/>
          <w:tab w:val="num" w:pos="0"/>
        </w:tabs>
        <w:autoSpaceDE w:val="0"/>
        <w:spacing w:after="0" w:line="240" w:lineRule="auto"/>
        <w:ind w:left="425" w:hanging="425"/>
        <w:jc w:val="both"/>
        <w:rPr>
          <w:rFonts w:ascii="Calibri" w:hAnsi="Calibri" w:cs="Calibri"/>
        </w:rPr>
      </w:pPr>
      <w:r w:rsidRPr="00615652">
        <w:rPr>
          <w:rFonts w:cstheme="minorHAnsi"/>
        </w:rPr>
        <w:t xml:space="preserve">Ustawa </w:t>
      </w:r>
      <w:bookmarkStart w:id="0" w:name="_Hlk129702665"/>
      <w:bookmarkStart w:id="1" w:name="_Hlk129708881"/>
      <w:bookmarkStart w:id="2" w:name="_Hlk129708635"/>
      <w:r w:rsidR="00697894" w:rsidRPr="00615652">
        <w:rPr>
          <w:rFonts w:ascii="Calibri" w:hAnsi="Calibri" w:cs="Calibri"/>
          <w:lang w:eastAsia="pl-PL"/>
        </w:rPr>
        <w:t>z dnia 20 lipca 2018 r. - Prawo o szkolnictwie wyższym i nauce (</w:t>
      </w:r>
      <w:proofErr w:type="spellStart"/>
      <w:r w:rsidR="00697894" w:rsidRPr="00615652">
        <w:rPr>
          <w:rFonts w:ascii="Calibri" w:hAnsi="Calibri" w:cs="Calibri"/>
          <w:lang w:eastAsia="pl-PL"/>
        </w:rPr>
        <w:t>t.j</w:t>
      </w:r>
      <w:proofErr w:type="spellEnd"/>
      <w:r w:rsidR="00697894" w:rsidRPr="00615652">
        <w:rPr>
          <w:rFonts w:ascii="Calibri" w:hAnsi="Calibri" w:cs="Calibri"/>
          <w:lang w:eastAsia="pl-PL"/>
        </w:rPr>
        <w:t>. Dz.U. 202</w:t>
      </w:r>
      <w:r w:rsidR="00741EB4" w:rsidRPr="00615652">
        <w:rPr>
          <w:rFonts w:ascii="Calibri" w:hAnsi="Calibri" w:cs="Calibri"/>
          <w:lang w:eastAsia="pl-PL"/>
        </w:rPr>
        <w:t>4</w:t>
      </w:r>
      <w:r w:rsidR="00697894" w:rsidRPr="00615652">
        <w:rPr>
          <w:rFonts w:ascii="Calibri" w:hAnsi="Calibri" w:cs="Calibri"/>
          <w:lang w:eastAsia="pl-PL"/>
        </w:rPr>
        <w:t xml:space="preserve"> poz. </w:t>
      </w:r>
      <w:r w:rsidR="00741EB4" w:rsidRPr="00615652">
        <w:rPr>
          <w:rFonts w:ascii="Calibri" w:hAnsi="Calibri" w:cs="Calibri"/>
          <w:lang w:eastAsia="pl-PL"/>
        </w:rPr>
        <w:t>1</w:t>
      </w:r>
      <w:r w:rsidR="00697894" w:rsidRPr="00615652">
        <w:rPr>
          <w:rFonts w:ascii="Calibri" w:hAnsi="Calibri" w:cs="Calibri"/>
          <w:lang w:eastAsia="pl-PL"/>
        </w:rPr>
        <w:t>57</w:t>
      </w:r>
      <w:r w:rsidR="00741EB4" w:rsidRPr="00615652">
        <w:rPr>
          <w:rFonts w:ascii="Calibri" w:hAnsi="Calibri" w:cs="Calibri"/>
          <w:lang w:eastAsia="pl-PL"/>
        </w:rPr>
        <w:t>1</w:t>
      </w:r>
      <w:r w:rsidR="00697894" w:rsidRPr="00615652">
        <w:rPr>
          <w:rFonts w:ascii="Calibri" w:hAnsi="Calibri" w:cs="Calibri"/>
          <w:lang w:eastAsia="pl-PL"/>
        </w:rPr>
        <w:t>, ze zm.),</w:t>
      </w:r>
    </w:p>
    <w:p w14:paraId="067A1954" w14:textId="2BD3B3FB" w:rsidR="00741EB4" w:rsidRPr="00615652" w:rsidRDefault="00741EB4" w:rsidP="00741EB4">
      <w:pPr>
        <w:numPr>
          <w:ilvl w:val="0"/>
          <w:numId w:val="3"/>
        </w:numPr>
        <w:tabs>
          <w:tab w:val="clear" w:pos="708"/>
          <w:tab w:val="num" w:pos="0"/>
        </w:tabs>
        <w:autoSpaceDE w:val="0"/>
        <w:spacing w:after="0" w:line="240" w:lineRule="auto"/>
        <w:ind w:left="426" w:hanging="426"/>
        <w:jc w:val="both"/>
        <w:rPr>
          <w:rFonts w:ascii="Calibri" w:hAnsi="Calibri" w:cs="Calibri"/>
        </w:rPr>
      </w:pPr>
      <w:r w:rsidRPr="00615652">
        <w:rPr>
          <w:rFonts w:ascii="Calibri" w:hAnsi="Calibri" w:cs="Calibri"/>
        </w:rPr>
        <w:t>Rozporządzenie Ministra Nauki i Szkolnictwa Wyższego z dnia 27 września 2018 r. w sprawie studiów ( tj. Dz.U. 2023 poz.2787 )</w:t>
      </w:r>
    </w:p>
    <w:bookmarkEnd w:id="0"/>
    <w:bookmarkEnd w:id="1"/>
    <w:bookmarkEnd w:id="2"/>
    <w:p w14:paraId="71A31D6D" w14:textId="77777777" w:rsidR="00BD4D38" w:rsidRPr="00DA44F8" w:rsidRDefault="00BD4D38" w:rsidP="00697894">
      <w:pPr>
        <w:spacing w:after="0" w:line="240" w:lineRule="auto"/>
        <w:jc w:val="both"/>
        <w:rPr>
          <w:rFonts w:cstheme="minorHAnsi"/>
          <w:b/>
          <w:bCs/>
        </w:rPr>
      </w:pPr>
      <w:r w:rsidRPr="00DA44F8">
        <w:rPr>
          <w:rFonts w:cstheme="minorHAnsi"/>
          <w:b/>
          <w:bCs/>
        </w:rPr>
        <w:t xml:space="preserve">Akty prawne wewnętrzne: </w:t>
      </w:r>
    </w:p>
    <w:p w14:paraId="14FA1ACF" w14:textId="51804062" w:rsidR="00BD4D38" w:rsidRPr="00697894" w:rsidRDefault="00BD4D38" w:rsidP="00697894">
      <w:pPr>
        <w:pStyle w:val="Akapitzlist"/>
        <w:numPr>
          <w:ilvl w:val="0"/>
          <w:numId w:val="5"/>
        </w:numPr>
        <w:spacing w:after="0" w:line="240" w:lineRule="auto"/>
        <w:ind w:left="426" w:hanging="426"/>
        <w:jc w:val="both"/>
        <w:rPr>
          <w:rFonts w:cstheme="minorHAnsi"/>
        </w:rPr>
      </w:pPr>
      <w:r w:rsidRPr="00697894">
        <w:rPr>
          <w:rFonts w:cstheme="minorHAnsi"/>
        </w:rPr>
        <w:t>Zarządzenie Nr 83/0101/2016 Rektora Akademii im. Jakuba z Paradyża w Gorzowie Wielkopolskim z dnia 28 listopada 2016 r. w sprawie wprowadzenia zasad i trybu przeprowadzania hospitacji zajęć dydaktycznych w Akademii im. Jakuba z Paradyża w Gorzowie Wielkopolskim.</w:t>
      </w:r>
    </w:p>
    <w:p w14:paraId="15E6C780" w14:textId="77777777" w:rsidR="00BD4D38" w:rsidRPr="00AD7DB2" w:rsidRDefault="00BD4D38" w:rsidP="00697894">
      <w:pPr>
        <w:spacing w:after="0" w:line="240" w:lineRule="auto"/>
        <w:ind w:left="720"/>
        <w:rPr>
          <w:rFonts w:cstheme="minorHAnsi"/>
        </w:rPr>
      </w:pPr>
    </w:p>
    <w:p w14:paraId="61DEEBEE" w14:textId="77777777" w:rsidR="00BD4D38" w:rsidRPr="00697894" w:rsidRDefault="00BD4D38" w:rsidP="00697894">
      <w:pPr>
        <w:pStyle w:val="Akapitzlist"/>
        <w:numPr>
          <w:ilvl w:val="0"/>
          <w:numId w:val="1"/>
        </w:numPr>
        <w:spacing w:after="0" w:line="240" w:lineRule="auto"/>
        <w:ind w:left="426" w:hanging="426"/>
        <w:rPr>
          <w:rFonts w:cstheme="minorHAnsi"/>
          <w:b/>
          <w:bCs/>
        </w:rPr>
      </w:pPr>
      <w:r w:rsidRPr="00697894">
        <w:rPr>
          <w:rFonts w:cstheme="minorHAnsi"/>
          <w:b/>
          <w:bCs/>
        </w:rPr>
        <w:t xml:space="preserve">CEL I PRZEDMIOT PROCEDURY </w:t>
      </w:r>
    </w:p>
    <w:p w14:paraId="721A7885" w14:textId="77740439" w:rsidR="00BD4D38" w:rsidRPr="00AD7DB2" w:rsidRDefault="00BD4D38" w:rsidP="00697894">
      <w:pPr>
        <w:pStyle w:val="Akapitzlist"/>
        <w:spacing w:after="0" w:line="240" w:lineRule="auto"/>
        <w:ind w:left="0"/>
        <w:jc w:val="both"/>
        <w:rPr>
          <w:rFonts w:cstheme="minorHAnsi"/>
        </w:rPr>
      </w:pPr>
      <w:r w:rsidRPr="00AD7DB2">
        <w:rPr>
          <w:rFonts w:cstheme="minorHAnsi"/>
        </w:rPr>
        <w:t xml:space="preserve">Celem procedury hospitacji zajęć dydaktycznych jest uzyskanie informacji na temat jakości procesu dydaktycznego, monitorowanie jakości wybranych aspektów kształcenia oraz dążenie do podwyższenia poziomu kształcenia poprzez kontrolę zajęć dydaktycznych prowadzonych przez pracowników Wydziału Administracji i Bezpieczeństwa Narodowego Akademii im. Jakuba z Paradyża w Gorzowie Wielkopolskim. </w:t>
      </w:r>
    </w:p>
    <w:p w14:paraId="38D303EE" w14:textId="77777777" w:rsidR="00BD4D38" w:rsidRPr="00AD7DB2" w:rsidRDefault="00BD4D38" w:rsidP="00697894">
      <w:pPr>
        <w:pStyle w:val="Akapitzlist"/>
        <w:spacing w:after="0" w:line="240" w:lineRule="auto"/>
        <w:rPr>
          <w:rFonts w:cstheme="minorHAnsi"/>
          <w:b/>
          <w:bCs/>
        </w:rPr>
      </w:pPr>
    </w:p>
    <w:p w14:paraId="52FB2D3B" w14:textId="536D57AD" w:rsidR="00BD4D38" w:rsidRPr="00697894" w:rsidRDefault="00BD4D38" w:rsidP="00697894">
      <w:pPr>
        <w:pStyle w:val="Akapitzlist"/>
        <w:numPr>
          <w:ilvl w:val="0"/>
          <w:numId w:val="1"/>
        </w:numPr>
        <w:ind w:left="426" w:hanging="426"/>
        <w:rPr>
          <w:rFonts w:cstheme="minorHAnsi"/>
          <w:b/>
          <w:bCs/>
        </w:rPr>
      </w:pPr>
      <w:r w:rsidRPr="00697894">
        <w:rPr>
          <w:rFonts w:cstheme="minorHAnsi"/>
          <w:b/>
          <w:bCs/>
        </w:rPr>
        <w:t xml:space="preserve">ZAKRES STOSOWANIA PROCEDURY </w:t>
      </w:r>
    </w:p>
    <w:p w14:paraId="2E7B0453" w14:textId="77777777" w:rsidR="00BD4D38" w:rsidRPr="00AD7DB2" w:rsidRDefault="00BD4D38" w:rsidP="00DA44F8">
      <w:pPr>
        <w:pStyle w:val="Akapitzlist"/>
        <w:ind w:left="0"/>
        <w:jc w:val="both"/>
        <w:rPr>
          <w:rFonts w:cstheme="minorHAnsi"/>
        </w:rPr>
      </w:pPr>
      <w:r w:rsidRPr="00AD7DB2">
        <w:rPr>
          <w:rFonts w:cstheme="minorHAnsi"/>
        </w:rPr>
        <w:t>Procedura ma zastosowanie do wszystkich zajęć dydaktycznych prowadzonych przez niesamodzielnych pracowników naukowo-dydaktycznych oraz dydaktycznych Wydziału Administracji i Bezpieczeństwa Narodowego Akademii im. Jakuba z Paradyża w Gorzowie Wielkopolskim.</w:t>
      </w:r>
    </w:p>
    <w:p w14:paraId="24C979E4" w14:textId="77777777" w:rsidR="00BD4D38" w:rsidRPr="00AD7DB2" w:rsidRDefault="00BD4D38" w:rsidP="00BD4D38">
      <w:pPr>
        <w:pStyle w:val="Akapitzlist"/>
        <w:rPr>
          <w:rFonts w:cstheme="minorHAnsi"/>
          <w:b/>
          <w:bCs/>
        </w:rPr>
      </w:pPr>
    </w:p>
    <w:p w14:paraId="266E9ABB" w14:textId="3B68DB72" w:rsidR="00BD4D38" w:rsidRPr="00697894" w:rsidRDefault="00BD4D38" w:rsidP="00697894">
      <w:pPr>
        <w:pStyle w:val="Akapitzlist"/>
        <w:numPr>
          <w:ilvl w:val="0"/>
          <w:numId w:val="1"/>
        </w:numPr>
        <w:ind w:left="426" w:hanging="426"/>
        <w:rPr>
          <w:rFonts w:cstheme="minorHAnsi"/>
          <w:b/>
          <w:bCs/>
        </w:rPr>
      </w:pPr>
      <w:r w:rsidRPr="00697894">
        <w:rPr>
          <w:rFonts w:cstheme="minorHAnsi"/>
          <w:b/>
          <w:bCs/>
        </w:rPr>
        <w:t xml:space="preserve">SPOSÓB POSTĘPOWANIA </w:t>
      </w:r>
    </w:p>
    <w:tbl>
      <w:tblPr>
        <w:tblW w:w="9214" w:type="dxa"/>
        <w:tblInd w:w="-5" w:type="dxa"/>
        <w:tblLayout w:type="fixed"/>
        <w:tblLook w:val="0000" w:firstRow="0" w:lastRow="0" w:firstColumn="0" w:lastColumn="0" w:noHBand="0" w:noVBand="0"/>
      </w:tblPr>
      <w:tblGrid>
        <w:gridCol w:w="556"/>
        <w:gridCol w:w="3780"/>
        <w:gridCol w:w="1620"/>
        <w:gridCol w:w="1260"/>
        <w:gridCol w:w="1998"/>
      </w:tblGrid>
      <w:tr w:rsidR="00AD7DB2" w:rsidRPr="00DA44F8" w14:paraId="3E916BBB" w14:textId="77777777" w:rsidTr="00DA44F8">
        <w:tc>
          <w:tcPr>
            <w:tcW w:w="556" w:type="dxa"/>
            <w:tcBorders>
              <w:top w:val="single" w:sz="4" w:space="0" w:color="000000"/>
              <w:left w:val="single" w:sz="4" w:space="0" w:color="000000"/>
              <w:bottom w:val="single" w:sz="4" w:space="0" w:color="000000"/>
            </w:tcBorders>
            <w:shd w:val="clear" w:color="auto" w:fill="auto"/>
            <w:vAlign w:val="center"/>
          </w:tcPr>
          <w:p w14:paraId="3594D4FA" w14:textId="77777777" w:rsidR="00AD7DB2" w:rsidRPr="00DA44F8" w:rsidRDefault="00AD7DB2" w:rsidP="00E929DE">
            <w:pPr>
              <w:snapToGrid w:val="0"/>
              <w:jc w:val="center"/>
              <w:rPr>
                <w:rFonts w:cstheme="minorHAnsi"/>
                <w:sz w:val="20"/>
                <w:szCs w:val="20"/>
              </w:rPr>
            </w:pPr>
          </w:p>
        </w:tc>
        <w:tc>
          <w:tcPr>
            <w:tcW w:w="3780" w:type="dxa"/>
            <w:tcBorders>
              <w:top w:val="single" w:sz="4" w:space="0" w:color="000000"/>
              <w:left w:val="single" w:sz="4" w:space="0" w:color="000000"/>
              <w:bottom w:val="single" w:sz="4" w:space="0" w:color="000000"/>
            </w:tcBorders>
            <w:shd w:val="clear" w:color="auto" w:fill="auto"/>
            <w:vAlign w:val="center"/>
          </w:tcPr>
          <w:p w14:paraId="29BB5BEE" w14:textId="77777777" w:rsidR="00AD7DB2" w:rsidRPr="00DA44F8" w:rsidRDefault="00AD7DB2" w:rsidP="00E929DE">
            <w:pPr>
              <w:jc w:val="center"/>
              <w:rPr>
                <w:rFonts w:cstheme="minorHAnsi"/>
                <w:sz w:val="20"/>
                <w:szCs w:val="20"/>
              </w:rPr>
            </w:pPr>
            <w:r w:rsidRPr="00DA44F8">
              <w:rPr>
                <w:rFonts w:cstheme="minorHAnsi"/>
                <w:b/>
                <w:sz w:val="20"/>
                <w:szCs w:val="20"/>
              </w:rPr>
              <w:t>Zadanie / czynność</w:t>
            </w:r>
          </w:p>
        </w:tc>
        <w:tc>
          <w:tcPr>
            <w:tcW w:w="1620" w:type="dxa"/>
            <w:tcBorders>
              <w:top w:val="single" w:sz="4" w:space="0" w:color="000000"/>
              <w:left w:val="single" w:sz="4" w:space="0" w:color="000000"/>
              <w:bottom w:val="single" w:sz="4" w:space="0" w:color="000000"/>
            </w:tcBorders>
            <w:shd w:val="clear" w:color="auto" w:fill="auto"/>
            <w:vAlign w:val="center"/>
          </w:tcPr>
          <w:p w14:paraId="13C27C86" w14:textId="77777777" w:rsidR="00AD7DB2" w:rsidRPr="00DA44F8" w:rsidRDefault="00AD7DB2" w:rsidP="00E929DE">
            <w:pPr>
              <w:jc w:val="center"/>
              <w:rPr>
                <w:rFonts w:cstheme="minorHAnsi"/>
                <w:b/>
                <w:sz w:val="20"/>
                <w:szCs w:val="20"/>
              </w:rPr>
            </w:pPr>
            <w:r w:rsidRPr="00DA44F8">
              <w:rPr>
                <w:rFonts w:cstheme="minorHAnsi"/>
                <w:b/>
                <w:sz w:val="20"/>
                <w:szCs w:val="20"/>
              </w:rPr>
              <w:t>Kto</w:t>
            </w:r>
          </w:p>
          <w:p w14:paraId="272FE9F6" w14:textId="77777777" w:rsidR="00AD7DB2" w:rsidRPr="00DA44F8" w:rsidRDefault="00AD7DB2" w:rsidP="00E929DE">
            <w:pPr>
              <w:jc w:val="center"/>
              <w:rPr>
                <w:rFonts w:cstheme="minorHAnsi"/>
                <w:sz w:val="20"/>
                <w:szCs w:val="20"/>
              </w:rPr>
            </w:pPr>
            <w:r w:rsidRPr="00DA44F8">
              <w:rPr>
                <w:rFonts w:cstheme="minorHAnsi"/>
                <w:b/>
                <w:sz w:val="20"/>
                <w:szCs w:val="20"/>
              </w:rPr>
              <w:t>realizuje</w:t>
            </w:r>
          </w:p>
        </w:tc>
        <w:tc>
          <w:tcPr>
            <w:tcW w:w="1260" w:type="dxa"/>
            <w:tcBorders>
              <w:top w:val="single" w:sz="4" w:space="0" w:color="000000"/>
              <w:left w:val="single" w:sz="4" w:space="0" w:color="000000"/>
              <w:bottom w:val="single" w:sz="4" w:space="0" w:color="000000"/>
            </w:tcBorders>
            <w:shd w:val="clear" w:color="auto" w:fill="auto"/>
            <w:vAlign w:val="center"/>
          </w:tcPr>
          <w:p w14:paraId="742F4E91" w14:textId="77777777" w:rsidR="00AD7DB2" w:rsidRPr="00DA44F8" w:rsidRDefault="00AD7DB2" w:rsidP="00E929DE">
            <w:pPr>
              <w:jc w:val="center"/>
              <w:rPr>
                <w:rFonts w:cstheme="minorHAnsi"/>
                <w:b/>
                <w:sz w:val="20"/>
                <w:szCs w:val="20"/>
              </w:rPr>
            </w:pPr>
            <w:r w:rsidRPr="00DA44F8">
              <w:rPr>
                <w:rFonts w:cstheme="minorHAnsi"/>
                <w:b/>
                <w:sz w:val="20"/>
                <w:szCs w:val="20"/>
              </w:rPr>
              <w:t>Kto</w:t>
            </w:r>
          </w:p>
          <w:p w14:paraId="55E60676" w14:textId="77777777" w:rsidR="00AD7DB2" w:rsidRPr="00DA44F8" w:rsidRDefault="00AD7DB2" w:rsidP="00E929DE">
            <w:pPr>
              <w:jc w:val="center"/>
              <w:rPr>
                <w:rFonts w:cstheme="minorHAnsi"/>
                <w:sz w:val="20"/>
                <w:szCs w:val="20"/>
              </w:rPr>
            </w:pPr>
            <w:r w:rsidRPr="00DA44F8">
              <w:rPr>
                <w:rFonts w:cstheme="minorHAnsi"/>
                <w:b/>
                <w:sz w:val="20"/>
                <w:szCs w:val="20"/>
              </w:rPr>
              <w:t>nadzoruje</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2CB62" w14:textId="77777777" w:rsidR="00AD7DB2" w:rsidRPr="00DA44F8" w:rsidRDefault="00AD7DB2" w:rsidP="00E929DE">
            <w:pPr>
              <w:jc w:val="center"/>
              <w:rPr>
                <w:rFonts w:cstheme="minorHAnsi"/>
                <w:sz w:val="20"/>
                <w:szCs w:val="20"/>
              </w:rPr>
            </w:pPr>
            <w:r w:rsidRPr="00DA44F8">
              <w:rPr>
                <w:rFonts w:cstheme="minorHAnsi"/>
                <w:b/>
                <w:sz w:val="20"/>
                <w:szCs w:val="20"/>
              </w:rPr>
              <w:t>Termin realizacji</w:t>
            </w:r>
          </w:p>
        </w:tc>
      </w:tr>
      <w:tr w:rsidR="00AD7DB2" w:rsidRPr="00DA44F8" w14:paraId="0C2C59FE" w14:textId="77777777" w:rsidTr="00DA44F8">
        <w:tc>
          <w:tcPr>
            <w:tcW w:w="556" w:type="dxa"/>
            <w:tcBorders>
              <w:top w:val="single" w:sz="4" w:space="0" w:color="000000"/>
              <w:left w:val="single" w:sz="4" w:space="0" w:color="000000"/>
              <w:bottom w:val="single" w:sz="4" w:space="0" w:color="000000"/>
            </w:tcBorders>
            <w:shd w:val="clear" w:color="auto" w:fill="auto"/>
            <w:vAlign w:val="center"/>
          </w:tcPr>
          <w:p w14:paraId="6BDECBF5" w14:textId="77777777" w:rsidR="00AD7DB2" w:rsidRPr="00DA44F8" w:rsidRDefault="00AD7DB2" w:rsidP="00E929DE">
            <w:pPr>
              <w:numPr>
                <w:ilvl w:val="0"/>
                <w:numId w:val="3"/>
              </w:numPr>
              <w:suppressAutoHyphens/>
              <w:snapToGrid w:val="0"/>
              <w:spacing w:after="0" w:line="240" w:lineRule="auto"/>
              <w:ind w:hanging="714"/>
              <w:jc w:val="center"/>
              <w:rPr>
                <w:rFonts w:cstheme="minorHAnsi"/>
                <w:sz w:val="20"/>
                <w:szCs w:val="20"/>
              </w:rPr>
            </w:pPr>
          </w:p>
        </w:tc>
        <w:tc>
          <w:tcPr>
            <w:tcW w:w="3780" w:type="dxa"/>
            <w:tcBorders>
              <w:top w:val="single" w:sz="4" w:space="0" w:color="000000"/>
              <w:left w:val="single" w:sz="4" w:space="0" w:color="000000"/>
              <w:bottom w:val="single" w:sz="4" w:space="0" w:color="000000"/>
            </w:tcBorders>
            <w:shd w:val="clear" w:color="auto" w:fill="auto"/>
            <w:vAlign w:val="center"/>
          </w:tcPr>
          <w:p w14:paraId="5D436CD7" w14:textId="77777777" w:rsidR="00AD7DB2" w:rsidRPr="00DA44F8" w:rsidRDefault="00AD7DB2" w:rsidP="00E929DE">
            <w:pPr>
              <w:jc w:val="both"/>
              <w:rPr>
                <w:rFonts w:cstheme="minorHAnsi"/>
                <w:sz w:val="20"/>
                <w:szCs w:val="20"/>
              </w:rPr>
            </w:pPr>
            <w:r w:rsidRPr="00DA44F8">
              <w:rPr>
                <w:rFonts w:cstheme="minorHAnsi"/>
                <w:sz w:val="20"/>
                <w:szCs w:val="20"/>
              </w:rPr>
              <w:t>Ustalenie harmonogramu hospitacji na rok akademicki</w:t>
            </w:r>
          </w:p>
        </w:tc>
        <w:tc>
          <w:tcPr>
            <w:tcW w:w="1620" w:type="dxa"/>
            <w:tcBorders>
              <w:top w:val="single" w:sz="4" w:space="0" w:color="000000"/>
              <w:left w:val="single" w:sz="4" w:space="0" w:color="000000"/>
              <w:bottom w:val="single" w:sz="4" w:space="0" w:color="000000"/>
            </w:tcBorders>
            <w:shd w:val="clear" w:color="auto" w:fill="auto"/>
          </w:tcPr>
          <w:p w14:paraId="7EB3513D" w14:textId="77777777" w:rsidR="00AD7DB2" w:rsidRPr="00DA44F8" w:rsidRDefault="00AD7DB2" w:rsidP="00E929DE">
            <w:pPr>
              <w:jc w:val="center"/>
              <w:rPr>
                <w:rFonts w:cstheme="minorHAnsi"/>
                <w:sz w:val="20"/>
                <w:szCs w:val="20"/>
              </w:rPr>
            </w:pPr>
            <w:r w:rsidRPr="00DA44F8">
              <w:rPr>
                <w:rFonts w:cstheme="minorHAnsi"/>
                <w:sz w:val="20"/>
                <w:szCs w:val="20"/>
              </w:rPr>
              <w:t xml:space="preserve">Dziekan </w:t>
            </w:r>
          </w:p>
        </w:tc>
        <w:tc>
          <w:tcPr>
            <w:tcW w:w="1260" w:type="dxa"/>
            <w:tcBorders>
              <w:top w:val="single" w:sz="4" w:space="0" w:color="000000"/>
              <w:left w:val="single" w:sz="4" w:space="0" w:color="000000"/>
              <w:bottom w:val="single" w:sz="4" w:space="0" w:color="000000"/>
            </w:tcBorders>
            <w:shd w:val="clear" w:color="auto" w:fill="auto"/>
          </w:tcPr>
          <w:p w14:paraId="404088E5" w14:textId="77777777" w:rsidR="00AD7DB2" w:rsidRPr="00DA44F8" w:rsidRDefault="00AD7DB2" w:rsidP="00E929DE">
            <w:pPr>
              <w:jc w:val="center"/>
              <w:rPr>
                <w:rFonts w:cstheme="minorHAnsi"/>
                <w:sz w:val="20"/>
                <w:szCs w:val="20"/>
              </w:rPr>
            </w:pPr>
            <w:r w:rsidRPr="00DA44F8">
              <w:rPr>
                <w:rFonts w:cstheme="minorHAnsi"/>
                <w:sz w:val="20"/>
                <w:szCs w:val="20"/>
              </w:rPr>
              <w:t xml:space="preserve">Rektor </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14:paraId="06D09D39" w14:textId="77777777" w:rsidR="00AD7DB2" w:rsidRPr="00DA44F8" w:rsidRDefault="00AD7DB2" w:rsidP="00E929DE">
            <w:pPr>
              <w:jc w:val="center"/>
              <w:rPr>
                <w:rFonts w:cstheme="minorHAnsi"/>
                <w:sz w:val="20"/>
                <w:szCs w:val="20"/>
              </w:rPr>
            </w:pPr>
            <w:r w:rsidRPr="00DA44F8">
              <w:rPr>
                <w:rFonts w:cstheme="minorHAnsi"/>
                <w:sz w:val="20"/>
                <w:szCs w:val="20"/>
              </w:rPr>
              <w:t>Do 15 października w semestrze zimowym oraz do 15 marca w semestrze letnim</w:t>
            </w:r>
          </w:p>
        </w:tc>
      </w:tr>
      <w:tr w:rsidR="00AD7DB2" w:rsidRPr="00DA44F8" w14:paraId="72BF929A" w14:textId="77777777" w:rsidTr="00DA44F8">
        <w:tc>
          <w:tcPr>
            <w:tcW w:w="556" w:type="dxa"/>
            <w:tcBorders>
              <w:top w:val="single" w:sz="4" w:space="0" w:color="000000"/>
              <w:left w:val="single" w:sz="4" w:space="0" w:color="000000"/>
              <w:bottom w:val="single" w:sz="4" w:space="0" w:color="000000"/>
            </w:tcBorders>
            <w:shd w:val="clear" w:color="auto" w:fill="auto"/>
            <w:vAlign w:val="center"/>
          </w:tcPr>
          <w:p w14:paraId="1C85274A" w14:textId="77777777" w:rsidR="00AD7DB2" w:rsidRPr="00DA44F8" w:rsidRDefault="00AD7DB2" w:rsidP="00E929DE">
            <w:pPr>
              <w:numPr>
                <w:ilvl w:val="0"/>
                <w:numId w:val="3"/>
              </w:numPr>
              <w:suppressAutoHyphens/>
              <w:snapToGrid w:val="0"/>
              <w:spacing w:after="0" w:line="240" w:lineRule="auto"/>
              <w:ind w:hanging="714"/>
              <w:jc w:val="center"/>
              <w:rPr>
                <w:rFonts w:cstheme="minorHAnsi"/>
                <w:sz w:val="20"/>
                <w:szCs w:val="20"/>
              </w:rPr>
            </w:pPr>
          </w:p>
        </w:tc>
        <w:tc>
          <w:tcPr>
            <w:tcW w:w="3780" w:type="dxa"/>
            <w:tcBorders>
              <w:top w:val="single" w:sz="4" w:space="0" w:color="000000"/>
              <w:left w:val="single" w:sz="4" w:space="0" w:color="000000"/>
              <w:bottom w:val="single" w:sz="4" w:space="0" w:color="000000"/>
            </w:tcBorders>
            <w:shd w:val="clear" w:color="auto" w:fill="auto"/>
            <w:vAlign w:val="center"/>
          </w:tcPr>
          <w:p w14:paraId="3B40F655" w14:textId="77777777" w:rsidR="00AD7DB2" w:rsidRPr="00DA44F8" w:rsidRDefault="00AD7DB2" w:rsidP="00E929DE">
            <w:pPr>
              <w:jc w:val="both"/>
              <w:rPr>
                <w:rFonts w:cstheme="minorHAnsi"/>
                <w:sz w:val="20"/>
                <w:szCs w:val="20"/>
              </w:rPr>
            </w:pPr>
            <w:r w:rsidRPr="00DA44F8">
              <w:rPr>
                <w:rFonts w:cstheme="minorHAnsi"/>
                <w:sz w:val="20"/>
                <w:szCs w:val="20"/>
              </w:rPr>
              <w:t>Przekazanie informacji osobom hospitującym. Hospitującym może być nauczyciel wyższy stopniem lub tytułem naukowym od hospitowanego nauczyciela lub Władze Wydziału</w:t>
            </w:r>
          </w:p>
        </w:tc>
        <w:tc>
          <w:tcPr>
            <w:tcW w:w="1620" w:type="dxa"/>
            <w:tcBorders>
              <w:top w:val="single" w:sz="4" w:space="0" w:color="000000"/>
              <w:left w:val="single" w:sz="4" w:space="0" w:color="000000"/>
              <w:bottom w:val="single" w:sz="4" w:space="0" w:color="000000"/>
            </w:tcBorders>
            <w:shd w:val="clear" w:color="auto" w:fill="auto"/>
          </w:tcPr>
          <w:p w14:paraId="4636FA6A" w14:textId="77777777" w:rsidR="00AD7DB2" w:rsidRPr="00DA44F8" w:rsidRDefault="00AD7DB2" w:rsidP="00E929DE">
            <w:pPr>
              <w:jc w:val="center"/>
              <w:rPr>
                <w:rFonts w:cstheme="minorHAnsi"/>
                <w:sz w:val="20"/>
                <w:szCs w:val="20"/>
              </w:rPr>
            </w:pPr>
            <w:r w:rsidRPr="00DA44F8">
              <w:rPr>
                <w:rFonts w:cstheme="minorHAnsi"/>
                <w:sz w:val="20"/>
                <w:szCs w:val="20"/>
              </w:rPr>
              <w:t xml:space="preserve">Sekretariat Wydziału </w:t>
            </w:r>
          </w:p>
        </w:tc>
        <w:tc>
          <w:tcPr>
            <w:tcW w:w="1260" w:type="dxa"/>
            <w:tcBorders>
              <w:top w:val="single" w:sz="4" w:space="0" w:color="000000"/>
              <w:left w:val="single" w:sz="4" w:space="0" w:color="000000"/>
              <w:bottom w:val="single" w:sz="4" w:space="0" w:color="000000"/>
            </w:tcBorders>
            <w:shd w:val="clear" w:color="auto" w:fill="auto"/>
          </w:tcPr>
          <w:p w14:paraId="46317EB0" w14:textId="77777777" w:rsidR="00AD7DB2" w:rsidRPr="00DA44F8" w:rsidRDefault="00AD7DB2" w:rsidP="00E929DE">
            <w:pPr>
              <w:jc w:val="center"/>
              <w:rPr>
                <w:rFonts w:cstheme="minorHAnsi"/>
                <w:sz w:val="20"/>
                <w:szCs w:val="20"/>
              </w:rPr>
            </w:pPr>
            <w:r w:rsidRPr="00DA44F8">
              <w:rPr>
                <w:rFonts w:cstheme="minorHAnsi"/>
                <w:sz w:val="20"/>
                <w:szCs w:val="20"/>
              </w:rPr>
              <w:t xml:space="preserve">Kierownicy zakładów </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14:paraId="73D5F908" w14:textId="77777777" w:rsidR="00AD7DB2" w:rsidRPr="00DA44F8" w:rsidRDefault="00AD7DB2" w:rsidP="00E929DE">
            <w:pPr>
              <w:jc w:val="center"/>
              <w:rPr>
                <w:rFonts w:cstheme="minorHAnsi"/>
                <w:sz w:val="20"/>
                <w:szCs w:val="20"/>
              </w:rPr>
            </w:pPr>
            <w:r w:rsidRPr="00DA44F8">
              <w:rPr>
                <w:rFonts w:cstheme="minorHAnsi"/>
                <w:sz w:val="20"/>
                <w:szCs w:val="20"/>
              </w:rPr>
              <w:t>Do 20 października w semestrze zimowym oraz do 20 marca w semestrze letnim</w:t>
            </w:r>
          </w:p>
        </w:tc>
      </w:tr>
      <w:tr w:rsidR="00AD7DB2" w:rsidRPr="00DA44F8" w14:paraId="4A0D7DE4" w14:textId="77777777" w:rsidTr="00DA44F8">
        <w:tc>
          <w:tcPr>
            <w:tcW w:w="556" w:type="dxa"/>
            <w:tcBorders>
              <w:top w:val="single" w:sz="4" w:space="0" w:color="000000"/>
              <w:left w:val="single" w:sz="4" w:space="0" w:color="000000"/>
              <w:bottom w:val="single" w:sz="4" w:space="0" w:color="000000"/>
            </w:tcBorders>
            <w:shd w:val="clear" w:color="auto" w:fill="auto"/>
            <w:vAlign w:val="center"/>
          </w:tcPr>
          <w:p w14:paraId="3A6810F6" w14:textId="77777777" w:rsidR="00AD7DB2" w:rsidRPr="00DA44F8" w:rsidRDefault="00AD7DB2" w:rsidP="00E929DE">
            <w:pPr>
              <w:numPr>
                <w:ilvl w:val="0"/>
                <w:numId w:val="3"/>
              </w:numPr>
              <w:suppressAutoHyphens/>
              <w:snapToGrid w:val="0"/>
              <w:spacing w:after="0" w:line="240" w:lineRule="auto"/>
              <w:ind w:hanging="714"/>
              <w:jc w:val="center"/>
              <w:rPr>
                <w:rFonts w:cstheme="minorHAnsi"/>
                <w:sz w:val="20"/>
                <w:szCs w:val="20"/>
              </w:rPr>
            </w:pPr>
          </w:p>
        </w:tc>
        <w:tc>
          <w:tcPr>
            <w:tcW w:w="3780" w:type="dxa"/>
            <w:tcBorders>
              <w:top w:val="single" w:sz="4" w:space="0" w:color="000000"/>
              <w:left w:val="single" w:sz="4" w:space="0" w:color="000000"/>
              <w:bottom w:val="single" w:sz="4" w:space="0" w:color="000000"/>
            </w:tcBorders>
            <w:shd w:val="clear" w:color="auto" w:fill="auto"/>
            <w:vAlign w:val="center"/>
          </w:tcPr>
          <w:p w14:paraId="455F8050" w14:textId="77777777" w:rsidR="00AD7DB2" w:rsidRPr="00DA44F8" w:rsidRDefault="00AD7DB2" w:rsidP="00E929DE">
            <w:pPr>
              <w:jc w:val="both"/>
              <w:rPr>
                <w:rFonts w:cstheme="minorHAnsi"/>
                <w:sz w:val="20"/>
                <w:szCs w:val="20"/>
              </w:rPr>
            </w:pPr>
            <w:r w:rsidRPr="00DA44F8">
              <w:rPr>
                <w:rFonts w:cstheme="minorHAnsi"/>
                <w:sz w:val="20"/>
                <w:szCs w:val="20"/>
              </w:rPr>
              <w:t>Przeprowadzenie hospitacji zajęć pracowników zatrudnionych w szczególności na stanowisku asystenta, instruktora, wykładowcy, adiunkta</w:t>
            </w:r>
          </w:p>
        </w:tc>
        <w:tc>
          <w:tcPr>
            <w:tcW w:w="1620" w:type="dxa"/>
            <w:tcBorders>
              <w:top w:val="single" w:sz="4" w:space="0" w:color="000000"/>
              <w:left w:val="single" w:sz="4" w:space="0" w:color="000000"/>
              <w:bottom w:val="single" w:sz="4" w:space="0" w:color="000000"/>
            </w:tcBorders>
            <w:shd w:val="clear" w:color="auto" w:fill="auto"/>
          </w:tcPr>
          <w:p w14:paraId="7BCA59D2" w14:textId="77777777" w:rsidR="00AD7DB2" w:rsidRPr="00DA44F8" w:rsidRDefault="00AD7DB2" w:rsidP="00E929DE">
            <w:pPr>
              <w:jc w:val="center"/>
              <w:rPr>
                <w:rFonts w:cstheme="minorHAnsi"/>
                <w:sz w:val="20"/>
                <w:szCs w:val="20"/>
              </w:rPr>
            </w:pPr>
            <w:r w:rsidRPr="00DA44F8">
              <w:rPr>
                <w:rFonts w:cstheme="minorHAnsi"/>
                <w:sz w:val="20"/>
                <w:szCs w:val="20"/>
              </w:rPr>
              <w:t xml:space="preserve">Dziekan lub osoby wskazane przez Dziekana </w:t>
            </w:r>
          </w:p>
        </w:tc>
        <w:tc>
          <w:tcPr>
            <w:tcW w:w="1260" w:type="dxa"/>
            <w:tcBorders>
              <w:top w:val="single" w:sz="4" w:space="0" w:color="000000"/>
              <w:left w:val="single" w:sz="4" w:space="0" w:color="000000"/>
              <w:bottom w:val="single" w:sz="4" w:space="0" w:color="000000"/>
            </w:tcBorders>
            <w:shd w:val="clear" w:color="auto" w:fill="auto"/>
          </w:tcPr>
          <w:p w14:paraId="1CE4C88C" w14:textId="77777777" w:rsidR="00AD7DB2" w:rsidRPr="00DA44F8" w:rsidRDefault="00AD7DB2" w:rsidP="00E929DE">
            <w:pPr>
              <w:jc w:val="center"/>
              <w:rPr>
                <w:rFonts w:cstheme="minorHAnsi"/>
                <w:sz w:val="20"/>
                <w:szCs w:val="20"/>
              </w:rPr>
            </w:pPr>
            <w:r w:rsidRPr="00DA44F8">
              <w:rPr>
                <w:rFonts w:cstheme="minorHAnsi"/>
                <w:sz w:val="20"/>
                <w:szCs w:val="20"/>
              </w:rPr>
              <w:t xml:space="preserve">Rektor, Dziekan </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14:paraId="0FEE750F" w14:textId="77777777" w:rsidR="00AD7DB2" w:rsidRPr="00DA44F8" w:rsidRDefault="00AD7DB2" w:rsidP="00E929DE">
            <w:pPr>
              <w:jc w:val="center"/>
              <w:rPr>
                <w:rFonts w:cstheme="minorHAnsi"/>
                <w:sz w:val="20"/>
                <w:szCs w:val="20"/>
              </w:rPr>
            </w:pPr>
            <w:r w:rsidRPr="00DA44F8">
              <w:rPr>
                <w:rFonts w:cstheme="minorHAnsi"/>
                <w:sz w:val="20"/>
                <w:szCs w:val="20"/>
              </w:rPr>
              <w:t>Dziekan Zgodnie z harmonogramem, co najmniej raz na dwa lata</w:t>
            </w:r>
          </w:p>
        </w:tc>
      </w:tr>
      <w:tr w:rsidR="00AD7DB2" w:rsidRPr="00DA44F8" w14:paraId="1BADBB5E" w14:textId="77777777" w:rsidTr="00DA44F8">
        <w:tc>
          <w:tcPr>
            <w:tcW w:w="556" w:type="dxa"/>
            <w:tcBorders>
              <w:top w:val="single" w:sz="4" w:space="0" w:color="000000"/>
              <w:left w:val="single" w:sz="4" w:space="0" w:color="000000"/>
              <w:bottom w:val="single" w:sz="4" w:space="0" w:color="000000"/>
            </w:tcBorders>
            <w:shd w:val="clear" w:color="auto" w:fill="auto"/>
            <w:vAlign w:val="center"/>
          </w:tcPr>
          <w:p w14:paraId="02A36B93" w14:textId="77777777" w:rsidR="00AD7DB2" w:rsidRPr="00DA44F8" w:rsidRDefault="00AD7DB2" w:rsidP="00E929DE">
            <w:pPr>
              <w:numPr>
                <w:ilvl w:val="0"/>
                <w:numId w:val="3"/>
              </w:numPr>
              <w:suppressAutoHyphens/>
              <w:snapToGrid w:val="0"/>
              <w:spacing w:after="0" w:line="240" w:lineRule="auto"/>
              <w:ind w:hanging="714"/>
              <w:jc w:val="center"/>
              <w:rPr>
                <w:rFonts w:cstheme="minorHAnsi"/>
                <w:sz w:val="20"/>
                <w:szCs w:val="20"/>
              </w:rPr>
            </w:pPr>
          </w:p>
        </w:tc>
        <w:tc>
          <w:tcPr>
            <w:tcW w:w="3780" w:type="dxa"/>
            <w:tcBorders>
              <w:top w:val="single" w:sz="4" w:space="0" w:color="000000"/>
              <w:left w:val="single" w:sz="4" w:space="0" w:color="000000"/>
              <w:bottom w:val="single" w:sz="4" w:space="0" w:color="000000"/>
            </w:tcBorders>
            <w:shd w:val="clear" w:color="auto" w:fill="auto"/>
            <w:vAlign w:val="center"/>
          </w:tcPr>
          <w:p w14:paraId="52628E6A" w14:textId="77777777" w:rsidR="00AD7DB2" w:rsidRPr="00DA44F8" w:rsidRDefault="00AD7DB2" w:rsidP="00E929DE">
            <w:pPr>
              <w:jc w:val="both"/>
              <w:rPr>
                <w:rFonts w:cstheme="minorHAnsi"/>
                <w:sz w:val="20"/>
                <w:szCs w:val="20"/>
              </w:rPr>
            </w:pPr>
            <w:r w:rsidRPr="00DA44F8">
              <w:rPr>
                <w:rFonts w:cstheme="minorHAnsi"/>
                <w:sz w:val="20"/>
                <w:szCs w:val="20"/>
              </w:rPr>
              <w:t xml:space="preserve">Przeprowadzenie hospitacji zajęć pracowników, którzy otrzymali negatywną ocenę w przeprowadzonej ankietyzacji </w:t>
            </w:r>
            <w:r w:rsidRPr="00DA44F8">
              <w:rPr>
                <w:rFonts w:cstheme="minorHAnsi"/>
                <w:sz w:val="20"/>
                <w:szCs w:val="20"/>
              </w:rPr>
              <w:lastRenderedPageBreak/>
              <w:t>studentów lub z wcześniejszej hospitacji</w:t>
            </w:r>
          </w:p>
        </w:tc>
        <w:tc>
          <w:tcPr>
            <w:tcW w:w="1620" w:type="dxa"/>
            <w:tcBorders>
              <w:top w:val="single" w:sz="4" w:space="0" w:color="000000"/>
              <w:left w:val="single" w:sz="4" w:space="0" w:color="000000"/>
              <w:bottom w:val="single" w:sz="4" w:space="0" w:color="000000"/>
            </w:tcBorders>
            <w:shd w:val="clear" w:color="auto" w:fill="auto"/>
            <w:vAlign w:val="center"/>
          </w:tcPr>
          <w:p w14:paraId="29FE5233" w14:textId="77777777" w:rsidR="00AD7DB2" w:rsidRPr="00DA44F8" w:rsidRDefault="00AD7DB2" w:rsidP="00E929DE">
            <w:pPr>
              <w:jc w:val="center"/>
              <w:rPr>
                <w:rFonts w:cstheme="minorHAnsi"/>
                <w:sz w:val="20"/>
                <w:szCs w:val="20"/>
              </w:rPr>
            </w:pPr>
            <w:r w:rsidRPr="00DA44F8">
              <w:rPr>
                <w:rFonts w:cstheme="minorHAnsi"/>
                <w:sz w:val="20"/>
                <w:szCs w:val="20"/>
              </w:rPr>
              <w:lastRenderedPageBreak/>
              <w:t xml:space="preserve">Władze Wydziału lub osoby wskazane przez </w:t>
            </w:r>
            <w:r w:rsidRPr="00DA44F8">
              <w:rPr>
                <w:rFonts w:cstheme="minorHAnsi"/>
                <w:sz w:val="20"/>
                <w:szCs w:val="20"/>
              </w:rPr>
              <w:lastRenderedPageBreak/>
              <w:t>Władze Wydziału</w:t>
            </w:r>
          </w:p>
        </w:tc>
        <w:tc>
          <w:tcPr>
            <w:tcW w:w="1260" w:type="dxa"/>
            <w:tcBorders>
              <w:top w:val="single" w:sz="4" w:space="0" w:color="000000"/>
              <w:left w:val="single" w:sz="4" w:space="0" w:color="000000"/>
              <w:bottom w:val="single" w:sz="4" w:space="0" w:color="000000"/>
            </w:tcBorders>
            <w:shd w:val="clear" w:color="auto" w:fill="auto"/>
            <w:vAlign w:val="center"/>
          </w:tcPr>
          <w:p w14:paraId="1CA44945" w14:textId="77777777" w:rsidR="00AD7DB2" w:rsidRPr="00DA44F8" w:rsidRDefault="00AD7DB2" w:rsidP="00E929DE">
            <w:pPr>
              <w:jc w:val="center"/>
              <w:rPr>
                <w:rFonts w:cstheme="minorHAnsi"/>
                <w:sz w:val="20"/>
                <w:szCs w:val="20"/>
              </w:rPr>
            </w:pPr>
            <w:r w:rsidRPr="00DA44F8">
              <w:rPr>
                <w:rFonts w:cstheme="minorHAnsi"/>
                <w:sz w:val="20"/>
                <w:szCs w:val="20"/>
              </w:rPr>
              <w:lastRenderedPageBreak/>
              <w:t>Rektor, Dziekan</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B8E44" w14:textId="77777777" w:rsidR="00AD7DB2" w:rsidRPr="00DA44F8" w:rsidRDefault="00AD7DB2" w:rsidP="00E929DE">
            <w:pPr>
              <w:jc w:val="center"/>
              <w:rPr>
                <w:rFonts w:cstheme="minorHAnsi"/>
                <w:sz w:val="20"/>
                <w:szCs w:val="20"/>
              </w:rPr>
            </w:pPr>
            <w:r w:rsidRPr="00DA44F8">
              <w:rPr>
                <w:rFonts w:cstheme="minorHAnsi"/>
                <w:sz w:val="20"/>
                <w:szCs w:val="20"/>
              </w:rPr>
              <w:t xml:space="preserve">W kolejnym semestrze, po uzyskaniu oceny </w:t>
            </w:r>
            <w:r w:rsidRPr="00DA44F8">
              <w:rPr>
                <w:rFonts w:cstheme="minorHAnsi"/>
                <w:sz w:val="20"/>
                <w:szCs w:val="20"/>
              </w:rPr>
              <w:lastRenderedPageBreak/>
              <w:t>negatywnej</w:t>
            </w:r>
          </w:p>
        </w:tc>
      </w:tr>
      <w:tr w:rsidR="00AD7DB2" w:rsidRPr="00DA44F8" w14:paraId="2F09F715" w14:textId="77777777" w:rsidTr="00DA44F8">
        <w:tc>
          <w:tcPr>
            <w:tcW w:w="556" w:type="dxa"/>
            <w:tcBorders>
              <w:top w:val="single" w:sz="4" w:space="0" w:color="000000"/>
              <w:left w:val="single" w:sz="4" w:space="0" w:color="000000"/>
              <w:bottom w:val="single" w:sz="4" w:space="0" w:color="000000"/>
            </w:tcBorders>
            <w:shd w:val="clear" w:color="auto" w:fill="auto"/>
            <w:vAlign w:val="center"/>
          </w:tcPr>
          <w:p w14:paraId="72F9D7DE" w14:textId="77777777" w:rsidR="00AD7DB2" w:rsidRPr="00DA44F8" w:rsidRDefault="00AD7DB2" w:rsidP="00E929DE">
            <w:pPr>
              <w:numPr>
                <w:ilvl w:val="0"/>
                <w:numId w:val="3"/>
              </w:numPr>
              <w:suppressAutoHyphens/>
              <w:snapToGrid w:val="0"/>
              <w:spacing w:after="0" w:line="240" w:lineRule="auto"/>
              <w:ind w:hanging="714"/>
              <w:jc w:val="center"/>
              <w:rPr>
                <w:rFonts w:cstheme="minorHAnsi"/>
                <w:sz w:val="20"/>
                <w:szCs w:val="20"/>
              </w:rPr>
            </w:pPr>
          </w:p>
        </w:tc>
        <w:tc>
          <w:tcPr>
            <w:tcW w:w="3780" w:type="dxa"/>
            <w:tcBorders>
              <w:top w:val="single" w:sz="4" w:space="0" w:color="000000"/>
              <w:left w:val="single" w:sz="4" w:space="0" w:color="000000"/>
              <w:bottom w:val="single" w:sz="4" w:space="0" w:color="000000"/>
            </w:tcBorders>
            <w:shd w:val="clear" w:color="auto" w:fill="auto"/>
            <w:vAlign w:val="center"/>
          </w:tcPr>
          <w:p w14:paraId="75DB4DDD" w14:textId="77777777" w:rsidR="00AD7DB2" w:rsidRPr="00DA44F8" w:rsidRDefault="00AD7DB2" w:rsidP="00E929DE">
            <w:pPr>
              <w:pStyle w:val="Default"/>
              <w:jc w:val="both"/>
              <w:rPr>
                <w:rFonts w:asciiTheme="minorHAnsi" w:hAnsiTheme="minorHAnsi" w:cstheme="minorHAnsi"/>
                <w:sz w:val="20"/>
                <w:szCs w:val="20"/>
              </w:rPr>
            </w:pPr>
            <w:r w:rsidRPr="00DA44F8">
              <w:rPr>
                <w:rFonts w:asciiTheme="minorHAnsi" w:hAnsiTheme="minorHAnsi" w:cstheme="minorHAnsi"/>
                <w:sz w:val="20"/>
                <w:szCs w:val="20"/>
              </w:rPr>
              <w:t>Przekazanie arkusza do Sekretariatu Wydziału</w:t>
            </w:r>
          </w:p>
        </w:tc>
        <w:tc>
          <w:tcPr>
            <w:tcW w:w="1620" w:type="dxa"/>
            <w:tcBorders>
              <w:top w:val="single" w:sz="4" w:space="0" w:color="000000"/>
              <w:left w:val="single" w:sz="4" w:space="0" w:color="000000"/>
              <w:bottom w:val="single" w:sz="4" w:space="0" w:color="000000"/>
            </w:tcBorders>
            <w:shd w:val="clear" w:color="auto" w:fill="auto"/>
          </w:tcPr>
          <w:p w14:paraId="79471EFA" w14:textId="77777777" w:rsidR="00AD7DB2" w:rsidRPr="00DA44F8" w:rsidRDefault="00AD7DB2" w:rsidP="00E929DE">
            <w:pPr>
              <w:jc w:val="center"/>
              <w:rPr>
                <w:rFonts w:cstheme="minorHAnsi"/>
                <w:sz w:val="20"/>
                <w:szCs w:val="20"/>
              </w:rPr>
            </w:pPr>
            <w:r w:rsidRPr="00DA44F8">
              <w:rPr>
                <w:rFonts w:cstheme="minorHAnsi"/>
                <w:sz w:val="20"/>
                <w:szCs w:val="20"/>
              </w:rPr>
              <w:t xml:space="preserve">Osoby hospitujące </w:t>
            </w:r>
          </w:p>
        </w:tc>
        <w:tc>
          <w:tcPr>
            <w:tcW w:w="1260" w:type="dxa"/>
            <w:tcBorders>
              <w:top w:val="single" w:sz="4" w:space="0" w:color="000000"/>
              <w:left w:val="single" w:sz="4" w:space="0" w:color="000000"/>
              <w:bottom w:val="single" w:sz="4" w:space="0" w:color="000000"/>
            </w:tcBorders>
            <w:shd w:val="clear" w:color="auto" w:fill="auto"/>
          </w:tcPr>
          <w:p w14:paraId="387C5B3A" w14:textId="77777777" w:rsidR="00AD7DB2" w:rsidRPr="00DA44F8" w:rsidRDefault="00AD7DB2" w:rsidP="00E929DE">
            <w:pPr>
              <w:jc w:val="center"/>
              <w:rPr>
                <w:rFonts w:cstheme="minorHAnsi"/>
                <w:sz w:val="20"/>
                <w:szCs w:val="20"/>
              </w:rPr>
            </w:pPr>
            <w:r w:rsidRPr="00DA44F8">
              <w:rPr>
                <w:rFonts w:cstheme="minorHAnsi"/>
                <w:sz w:val="20"/>
                <w:szCs w:val="20"/>
              </w:rPr>
              <w:t xml:space="preserve">Kierownicy zakładów </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14:paraId="15C48408" w14:textId="77777777" w:rsidR="00AD7DB2" w:rsidRPr="00DA44F8" w:rsidRDefault="00AD7DB2" w:rsidP="00E929DE">
            <w:pPr>
              <w:jc w:val="center"/>
              <w:rPr>
                <w:rFonts w:cstheme="minorHAnsi"/>
                <w:sz w:val="20"/>
                <w:szCs w:val="20"/>
              </w:rPr>
            </w:pPr>
            <w:r w:rsidRPr="00DA44F8">
              <w:rPr>
                <w:rFonts w:cstheme="minorHAnsi"/>
                <w:sz w:val="20"/>
                <w:szCs w:val="20"/>
              </w:rPr>
              <w:t>W terminie 3 dni od daty realizacji hospitacji</w:t>
            </w:r>
          </w:p>
        </w:tc>
      </w:tr>
      <w:tr w:rsidR="00AD7DB2" w:rsidRPr="00DA44F8" w14:paraId="763436B6" w14:textId="77777777" w:rsidTr="00DA44F8">
        <w:tc>
          <w:tcPr>
            <w:tcW w:w="556" w:type="dxa"/>
            <w:tcBorders>
              <w:top w:val="single" w:sz="4" w:space="0" w:color="000000"/>
              <w:left w:val="single" w:sz="4" w:space="0" w:color="000000"/>
              <w:bottom w:val="single" w:sz="4" w:space="0" w:color="000000"/>
            </w:tcBorders>
            <w:shd w:val="clear" w:color="auto" w:fill="auto"/>
            <w:vAlign w:val="center"/>
          </w:tcPr>
          <w:p w14:paraId="2C58A1BE" w14:textId="77777777" w:rsidR="00AD7DB2" w:rsidRPr="00DA44F8" w:rsidRDefault="00AD7DB2" w:rsidP="00E929DE">
            <w:pPr>
              <w:snapToGrid w:val="0"/>
              <w:ind w:left="720" w:hanging="714"/>
              <w:jc w:val="center"/>
              <w:rPr>
                <w:rFonts w:cstheme="minorHAnsi"/>
                <w:sz w:val="20"/>
                <w:szCs w:val="20"/>
              </w:rPr>
            </w:pPr>
            <w:r w:rsidRPr="00DA44F8">
              <w:rPr>
                <w:rFonts w:cstheme="minorHAnsi"/>
                <w:sz w:val="20"/>
                <w:szCs w:val="20"/>
              </w:rPr>
              <w:t>6.</w:t>
            </w:r>
          </w:p>
        </w:tc>
        <w:tc>
          <w:tcPr>
            <w:tcW w:w="3780" w:type="dxa"/>
            <w:tcBorders>
              <w:top w:val="single" w:sz="4" w:space="0" w:color="000000"/>
              <w:left w:val="single" w:sz="4" w:space="0" w:color="000000"/>
              <w:bottom w:val="single" w:sz="4" w:space="0" w:color="000000"/>
            </w:tcBorders>
            <w:shd w:val="clear" w:color="auto" w:fill="auto"/>
            <w:vAlign w:val="center"/>
          </w:tcPr>
          <w:p w14:paraId="5F41C9F1" w14:textId="77777777" w:rsidR="00AD7DB2" w:rsidRPr="00DA44F8" w:rsidRDefault="00AD7DB2" w:rsidP="00E929DE">
            <w:pPr>
              <w:autoSpaceDE w:val="0"/>
              <w:jc w:val="both"/>
              <w:rPr>
                <w:rFonts w:cstheme="minorHAnsi"/>
                <w:sz w:val="20"/>
                <w:szCs w:val="20"/>
              </w:rPr>
            </w:pPr>
            <w:r w:rsidRPr="00DA44F8">
              <w:rPr>
                <w:rFonts w:cstheme="minorHAnsi"/>
                <w:sz w:val="20"/>
                <w:szCs w:val="20"/>
              </w:rPr>
              <w:t>Podpisanie arkusza hospitacji oraz ustosunkowanie się do uwag w nim zawartych</w:t>
            </w:r>
          </w:p>
        </w:tc>
        <w:tc>
          <w:tcPr>
            <w:tcW w:w="1620" w:type="dxa"/>
            <w:tcBorders>
              <w:top w:val="single" w:sz="4" w:space="0" w:color="000000"/>
              <w:left w:val="single" w:sz="4" w:space="0" w:color="000000"/>
              <w:bottom w:val="single" w:sz="4" w:space="0" w:color="000000"/>
            </w:tcBorders>
            <w:shd w:val="clear" w:color="auto" w:fill="auto"/>
          </w:tcPr>
          <w:p w14:paraId="79ED0D2C" w14:textId="77777777" w:rsidR="00AD7DB2" w:rsidRPr="00DA44F8" w:rsidRDefault="00AD7DB2" w:rsidP="00E929DE">
            <w:pPr>
              <w:jc w:val="center"/>
              <w:rPr>
                <w:rFonts w:cstheme="minorHAnsi"/>
                <w:sz w:val="20"/>
                <w:szCs w:val="20"/>
              </w:rPr>
            </w:pPr>
            <w:r w:rsidRPr="00DA44F8">
              <w:rPr>
                <w:rFonts w:cstheme="minorHAnsi"/>
                <w:sz w:val="20"/>
                <w:szCs w:val="20"/>
              </w:rPr>
              <w:t xml:space="preserve">Osoby hospitowane </w:t>
            </w:r>
          </w:p>
        </w:tc>
        <w:tc>
          <w:tcPr>
            <w:tcW w:w="1260" w:type="dxa"/>
            <w:tcBorders>
              <w:top w:val="single" w:sz="4" w:space="0" w:color="000000"/>
              <w:left w:val="single" w:sz="4" w:space="0" w:color="000000"/>
              <w:bottom w:val="single" w:sz="4" w:space="0" w:color="000000"/>
            </w:tcBorders>
            <w:shd w:val="clear" w:color="auto" w:fill="auto"/>
          </w:tcPr>
          <w:p w14:paraId="161F3D09" w14:textId="77777777" w:rsidR="00AD7DB2" w:rsidRPr="00DA44F8" w:rsidRDefault="00AD7DB2" w:rsidP="00E929DE">
            <w:pPr>
              <w:jc w:val="center"/>
              <w:rPr>
                <w:rFonts w:cstheme="minorHAnsi"/>
                <w:sz w:val="20"/>
                <w:szCs w:val="20"/>
              </w:rPr>
            </w:pPr>
            <w:r w:rsidRPr="00DA44F8">
              <w:rPr>
                <w:rFonts w:cstheme="minorHAnsi"/>
                <w:sz w:val="20"/>
                <w:szCs w:val="20"/>
              </w:rPr>
              <w:t xml:space="preserve">Kierownicy Zakładów </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14:paraId="4775330C" w14:textId="77777777" w:rsidR="00AD7DB2" w:rsidRPr="00DA44F8" w:rsidRDefault="00AD7DB2" w:rsidP="00E929DE">
            <w:pPr>
              <w:jc w:val="center"/>
              <w:rPr>
                <w:rFonts w:cstheme="minorHAnsi"/>
                <w:sz w:val="20"/>
                <w:szCs w:val="20"/>
              </w:rPr>
            </w:pPr>
            <w:r w:rsidRPr="00DA44F8">
              <w:rPr>
                <w:rFonts w:cstheme="minorHAnsi"/>
                <w:sz w:val="20"/>
                <w:szCs w:val="20"/>
              </w:rPr>
              <w:t>W terminie 14 dni od zakończenia hospitacji</w:t>
            </w:r>
          </w:p>
        </w:tc>
      </w:tr>
      <w:tr w:rsidR="00AD7DB2" w:rsidRPr="00DA44F8" w14:paraId="51100D36" w14:textId="77777777" w:rsidTr="00DA44F8">
        <w:tc>
          <w:tcPr>
            <w:tcW w:w="556" w:type="dxa"/>
            <w:tcBorders>
              <w:top w:val="single" w:sz="4" w:space="0" w:color="000000"/>
              <w:left w:val="single" w:sz="4" w:space="0" w:color="000000"/>
              <w:bottom w:val="single" w:sz="4" w:space="0" w:color="000000"/>
            </w:tcBorders>
            <w:shd w:val="clear" w:color="auto" w:fill="auto"/>
            <w:vAlign w:val="center"/>
          </w:tcPr>
          <w:p w14:paraId="4C23DEC6" w14:textId="77777777" w:rsidR="00AD7DB2" w:rsidRPr="00DA44F8" w:rsidRDefault="00AD7DB2" w:rsidP="00E929DE">
            <w:pPr>
              <w:snapToGrid w:val="0"/>
              <w:ind w:left="720" w:hanging="714"/>
              <w:jc w:val="center"/>
              <w:rPr>
                <w:rFonts w:cstheme="minorHAnsi"/>
                <w:sz w:val="20"/>
                <w:szCs w:val="20"/>
              </w:rPr>
            </w:pPr>
            <w:r w:rsidRPr="00DA44F8">
              <w:rPr>
                <w:rFonts w:cstheme="minorHAnsi"/>
                <w:sz w:val="20"/>
                <w:szCs w:val="20"/>
              </w:rPr>
              <w:t>7.</w:t>
            </w:r>
          </w:p>
        </w:tc>
        <w:tc>
          <w:tcPr>
            <w:tcW w:w="3780" w:type="dxa"/>
            <w:tcBorders>
              <w:top w:val="single" w:sz="4" w:space="0" w:color="000000"/>
              <w:left w:val="single" w:sz="4" w:space="0" w:color="000000"/>
              <w:bottom w:val="single" w:sz="4" w:space="0" w:color="000000"/>
            </w:tcBorders>
            <w:shd w:val="clear" w:color="auto" w:fill="auto"/>
            <w:vAlign w:val="center"/>
          </w:tcPr>
          <w:p w14:paraId="1726391C" w14:textId="77777777" w:rsidR="00AD7DB2" w:rsidRPr="00DA44F8" w:rsidRDefault="00AD7DB2" w:rsidP="00E929DE">
            <w:pPr>
              <w:autoSpaceDE w:val="0"/>
              <w:jc w:val="both"/>
              <w:rPr>
                <w:rFonts w:cstheme="minorHAnsi"/>
                <w:sz w:val="20"/>
                <w:szCs w:val="20"/>
              </w:rPr>
            </w:pPr>
            <w:r w:rsidRPr="00DA44F8">
              <w:rPr>
                <w:rFonts w:cstheme="minorHAnsi"/>
                <w:sz w:val="20"/>
                <w:szCs w:val="20"/>
              </w:rPr>
              <w:t>Sporządzenie raportu z przeprowadzonych hospitacji oraz przekazanie go Wydziałowemu Zespołowi ds. Jakości Kształcenia</w:t>
            </w:r>
          </w:p>
        </w:tc>
        <w:tc>
          <w:tcPr>
            <w:tcW w:w="1620" w:type="dxa"/>
            <w:tcBorders>
              <w:top w:val="single" w:sz="4" w:space="0" w:color="000000"/>
              <w:left w:val="single" w:sz="4" w:space="0" w:color="000000"/>
              <w:bottom w:val="single" w:sz="4" w:space="0" w:color="000000"/>
            </w:tcBorders>
            <w:shd w:val="clear" w:color="auto" w:fill="auto"/>
          </w:tcPr>
          <w:p w14:paraId="30699F38" w14:textId="77777777" w:rsidR="00AD7DB2" w:rsidRPr="00DA44F8" w:rsidRDefault="00AD7DB2" w:rsidP="00E929DE">
            <w:pPr>
              <w:jc w:val="center"/>
              <w:rPr>
                <w:rFonts w:cstheme="minorHAnsi"/>
                <w:sz w:val="20"/>
                <w:szCs w:val="20"/>
              </w:rPr>
            </w:pPr>
            <w:r w:rsidRPr="00DA44F8">
              <w:rPr>
                <w:rFonts w:cstheme="minorHAnsi"/>
                <w:sz w:val="20"/>
                <w:szCs w:val="20"/>
              </w:rPr>
              <w:t xml:space="preserve">Kierownicy Zakładów </w:t>
            </w:r>
          </w:p>
        </w:tc>
        <w:tc>
          <w:tcPr>
            <w:tcW w:w="1260" w:type="dxa"/>
            <w:tcBorders>
              <w:top w:val="single" w:sz="4" w:space="0" w:color="000000"/>
              <w:left w:val="single" w:sz="4" w:space="0" w:color="000000"/>
              <w:bottom w:val="single" w:sz="4" w:space="0" w:color="000000"/>
            </w:tcBorders>
            <w:shd w:val="clear" w:color="auto" w:fill="auto"/>
          </w:tcPr>
          <w:p w14:paraId="5F0DFC16" w14:textId="77777777" w:rsidR="00AD7DB2" w:rsidRPr="00DA44F8" w:rsidRDefault="00AD7DB2" w:rsidP="00E929DE">
            <w:pPr>
              <w:jc w:val="center"/>
              <w:rPr>
                <w:rFonts w:cstheme="minorHAnsi"/>
                <w:sz w:val="20"/>
                <w:szCs w:val="20"/>
              </w:rPr>
            </w:pPr>
            <w:r w:rsidRPr="00DA44F8">
              <w:rPr>
                <w:rFonts w:cstheme="minorHAnsi"/>
                <w:sz w:val="20"/>
                <w:szCs w:val="20"/>
              </w:rPr>
              <w:t xml:space="preserve">Dziekan </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14:paraId="368CC28B" w14:textId="77777777" w:rsidR="00AD7DB2" w:rsidRPr="00DA44F8" w:rsidRDefault="00AD7DB2" w:rsidP="00E929DE">
            <w:pPr>
              <w:jc w:val="center"/>
              <w:rPr>
                <w:rFonts w:cstheme="minorHAnsi"/>
                <w:sz w:val="20"/>
                <w:szCs w:val="20"/>
              </w:rPr>
            </w:pPr>
            <w:r w:rsidRPr="00DA44F8">
              <w:rPr>
                <w:rFonts w:cstheme="minorHAnsi"/>
                <w:sz w:val="20"/>
                <w:szCs w:val="20"/>
              </w:rPr>
              <w:t>Do 15 marca po semestrze zimowym oraz do 15 czerwca po semestrze letnim</w:t>
            </w:r>
          </w:p>
        </w:tc>
      </w:tr>
      <w:tr w:rsidR="00AD7DB2" w:rsidRPr="00DA44F8" w14:paraId="2BCF70EF" w14:textId="77777777" w:rsidTr="00DA44F8">
        <w:tc>
          <w:tcPr>
            <w:tcW w:w="556" w:type="dxa"/>
            <w:tcBorders>
              <w:top w:val="single" w:sz="4" w:space="0" w:color="000000"/>
              <w:left w:val="single" w:sz="4" w:space="0" w:color="000000"/>
              <w:bottom w:val="single" w:sz="4" w:space="0" w:color="000000"/>
            </w:tcBorders>
            <w:shd w:val="clear" w:color="auto" w:fill="auto"/>
            <w:vAlign w:val="center"/>
          </w:tcPr>
          <w:p w14:paraId="6FD7ABBA" w14:textId="77777777" w:rsidR="00AD7DB2" w:rsidRPr="00DA44F8" w:rsidRDefault="00AD7DB2" w:rsidP="00E929DE">
            <w:pPr>
              <w:snapToGrid w:val="0"/>
              <w:ind w:left="720" w:hanging="714"/>
              <w:jc w:val="center"/>
              <w:rPr>
                <w:rFonts w:cstheme="minorHAnsi"/>
                <w:sz w:val="20"/>
                <w:szCs w:val="20"/>
              </w:rPr>
            </w:pPr>
            <w:r w:rsidRPr="00DA44F8">
              <w:rPr>
                <w:rFonts w:cstheme="minorHAnsi"/>
                <w:sz w:val="20"/>
                <w:szCs w:val="20"/>
              </w:rPr>
              <w:t>8.</w:t>
            </w:r>
          </w:p>
        </w:tc>
        <w:tc>
          <w:tcPr>
            <w:tcW w:w="3780" w:type="dxa"/>
            <w:tcBorders>
              <w:top w:val="single" w:sz="4" w:space="0" w:color="000000"/>
              <w:left w:val="single" w:sz="4" w:space="0" w:color="000000"/>
              <w:bottom w:val="single" w:sz="4" w:space="0" w:color="000000"/>
            </w:tcBorders>
            <w:shd w:val="clear" w:color="auto" w:fill="auto"/>
            <w:vAlign w:val="center"/>
          </w:tcPr>
          <w:p w14:paraId="3FE3F9FA" w14:textId="77777777" w:rsidR="00AD7DB2" w:rsidRPr="00DA44F8" w:rsidRDefault="00AD7DB2" w:rsidP="00E929DE">
            <w:pPr>
              <w:autoSpaceDE w:val="0"/>
              <w:jc w:val="both"/>
              <w:rPr>
                <w:rFonts w:cstheme="minorHAnsi"/>
                <w:sz w:val="20"/>
                <w:szCs w:val="20"/>
              </w:rPr>
            </w:pPr>
            <w:r w:rsidRPr="00DA44F8">
              <w:rPr>
                <w:rFonts w:cstheme="minorHAnsi"/>
                <w:sz w:val="20"/>
                <w:szCs w:val="20"/>
              </w:rPr>
              <w:t>Analiza raportów z przeprowadzonych hospitacji.</w:t>
            </w:r>
          </w:p>
        </w:tc>
        <w:tc>
          <w:tcPr>
            <w:tcW w:w="1620" w:type="dxa"/>
            <w:tcBorders>
              <w:top w:val="single" w:sz="4" w:space="0" w:color="000000"/>
              <w:left w:val="single" w:sz="4" w:space="0" w:color="000000"/>
              <w:bottom w:val="single" w:sz="4" w:space="0" w:color="000000"/>
            </w:tcBorders>
            <w:shd w:val="clear" w:color="auto" w:fill="auto"/>
          </w:tcPr>
          <w:p w14:paraId="27F9CBF5" w14:textId="77777777" w:rsidR="00AD7DB2" w:rsidRPr="00DA44F8" w:rsidRDefault="00AD7DB2" w:rsidP="00E929DE">
            <w:pPr>
              <w:jc w:val="center"/>
              <w:rPr>
                <w:rFonts w:cstheme="minorHAnsi"/>
                <w:sz w:val="20"/>
                <w:szCs w:val="20"/>
              </w:rPr>
            </w:pPr>
            <w:r w:rsidRPr="00DA44F8">
              <w:rPr>
                <w:rFonts w:cstheme="minorHAnsi"/>
                <w:sz w:val="20"/>
                <w:szCs w:val="20"/>
              </w:rPr>
              <w:t xml:space="preserve">Wydziałowy Zespół ds. Jakości Kształcenia </w:t>
            </w:r>
          </w:p>
        </w:tc>
        <w:tc>
          <w:tcPr>
            <w:tcW w:w="1260" w:type="dxa"/>
            <w:tcBorders>
              <w:top w:val="single" w:sz="4" w:space="0" w:color="000000"/>
              <w:left w:val="single" w:sz="4" w:space="0" w:color="000000"/>
              <w:bottom w:val="single" w:sz="4" w:space="0" w:color="000000"/>
            </w:tcBorders>
            <w:shd w:val="clear" w:color="auto" w:fill="auto"/>
          </w:tcPr>
          <w:p w14:paraId="35122B34" w14:textId="77777777" w:rsidR="00AD7DB2" w:rsidRPr="00DA44F8" w:rsidRDefault="00AD7DB2" w:rsidP="00E929DE">
            <w:pPr>
              <w:jc w:val="center"/>
              <w:rPr>
                <w:rFonts w:cstheme="minorHAnsi"/>
                <w:sz w:val="20"/>
                <w:szCs w:val="20"/>
              </w:rPr>
            </w:pPr>
            <w:r w:rsidRPr="00DA44F8">
              <w:rPr>
                <w:rFonts w:cstheme="minorHAnsi"/>
                <w:sz w:val="20"/>
                <w:szCs w:val="20"/>
              </w:rPr>
              <w:t xml:space="preserve"> Dziekan </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14:paraId="15104262" w14:textId="77777777" w:rsidR="00AD7DB2" w:rsidRPr="00DA44F8" w:rsidRDefault="00AD7DB2" w:rsidP="00E929DE">
            <w:pPr>
              <w:jc w:val="center"/>
              <w:rPr>
                <w:rFonts w:cstheme="minorHAnsi"/>
                <w:sz w:val="20"/>
                <w:szCs w:val="20"/>
              </w:rPr>
            </w:pPr>
            <w:r w:rsidRPr="00DA44F8">
              <w:rPr>
                <w:rFonts w:cstheme="minorHAnsi"/>
                <w:sz w:val="20"/>
                <w:szCs w:val="20"/>
              </w:rPr>
              <w:t>Na pierwszym posiedzeniu WZJK w następnym roku akademickim</w:t>
            </w:r>
          </w:p>
        </w:tc>
      </w:tr>
    </w:tbl>
    <w:p w14:paraId="40B7800D" w14:textId="77777777" w:rsidR="00AD7DB2" w:rsidRDefault="00AD7DB2" w:rsidP="00AD7DB2">
      <w:pPr>
        <w:pStyle w:val="Akapitzlist"/>
        <w:rPr>
          <w:rFonts w:cstheme="minorHAnsi"/>
          <w:b/>
          <w:bCs/>
        </w:rPr>
      </w:pPr>
    </w:p>
    <w:p w14:paraId="57A1DED8" w14:textId="77777777" w:rsidR="00AD7DB2" w:rsidRPr="00697894" w:rsidRDefault="00AD7DB2" w:rsidP="00697894">
      <w:pPr>
        <w:pStyle w:val="Akapitzlist"/>
        <w:numPr>
          <w:ilvl w:val="0"/>
          <w:numId w:val="1"/>
        </w:numPr>
        <w:ind w:left="426" w:hanging="426"/>
        <w:rPr>
          <w:rFonts w:cstheme="minorHAnsi"/>
          <w:b/>
          <w:bCs/>
        </w:rPr>
      </w:pPr>
      <w:r w:rsidRPr="00697894">
        <w:rPr>
          <w:rFonts w:cstheme="minorHAnsi"/>
          <w:b/>
          <w:bCs/>
        </w:rPr>
        <w:t>ZAŁĄCZNIKI</w:t>
      </w:r>
    </w:p>
    <w:p w14:paraId="63FD1FED" w14:textId="7DA3E5AF" w:rsidR="00BD4D38" w:rsidRDefault="00AD7DB2" w:rsidP="00AD7DB2">
      <w:pPr>
        <w:ind w:left="360"/>
      </w:pPr>
      <w:r>
        <w:t>Załącznik nr 1 - Wzór arkusza hospitacji</w:t>
      </w:r>
    </w:p>
    <w:p w14:paraId="13AF739F" w14:textId="77777777" w:rsidR="00DA44F8" w:rsidRDefault="00DA44F8" w:rsidP="00AD7DB2">
      <w:pPr>
        <w:ind w:left="360"/>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2246"/>
        <w:gridCol w:w="5310"/>
      </w:tblGrid>
      <w:tr w:rsidR="00DA44F8" w:rsidRPr="00DA44F8" w14:paraId="33347249" w14:textId="77777777" w:rsidTr="00DA44F8">
        <w:tc>
          <w:tcPr>
            <w:tcW w:w="1653" w:type="dxa"/>
            <w:shd w:val="clear" w:color="auto" w:fill="auto"/>
          </w:tcPr>
          <w:p w14:paraId="7AB4B1D3" w14:textId="77777777" w:rsidR="00DA44F8" w:rsidRPr="00DA44F8" w:rsidRDefault="00DA44F8" w:rsidP="00DA44F8">
            <w:pPr>
              <w:suppressAutoHyphens/>
              <w:spacing w:after="0" w:line="240" w:lineRule="auto"/>
              <w:rPr>
                <w:rFonts w:ascii="Calibri" w:eastAsia="Times New Roman" w:hAnsi="Calibri" w:cs="Times New Roman"/>
                <w:sz w:val="20"/>
                <w:szCs w:val="20"/>
                <w:lang w:eastAsia="zh-CN"/>
              </w:rPr>
            </w:pPr>
            <w:r w:rsidRPr="00DA44F8">
              <w:rPr>
                <w:rFonts w:ascii="Calibri" w:eastAsia="Times New Roman" w:hAnsi="Calibri" w:cs="Times New Roman"/>
                <w:sz w:val="20"/>
                <w:szCs w:val="20"/>
                <w:lang w:eastAsia="zh-CN"/>
              </w:rPr>
              <w:t xml:space="preserve">Data aktualizacji </w:t>
            </w:r>
          </w:p>
        </w:tc>
        <w:tc>
          <w:tcPr>
            <w:tcW w:w="2246" w:type="dxa"/>
            <w:shd w:val="clear" w:color="auto" w:fill="auto"/>
          </w:tcPr>
          <w:p w14:paraId="0116E3EB" w14:textId="77777777" w:rsidR="00DA44F8" w:rsidRPr="00DA44F8" w:rsidRDefault="00DA44F8" w:rsidP="00DA44F8">
            <w:pPr>
              <w:suppressAutoHyphens/>
              <w:spacing w:after="0" w:line="240" w:lineRule="auto"/>
              <w:rPr>
                <w:rFonts w:ascii="Calibri" w:eastAsia="Times New Roman" w:hAnsi="Calibri" w:cs="Times New Roman"/>
                <w:sz w:val="20"/>
                <w:szCs w:val="20"/>
                <w:lang w:eastAsia="zh-CN"/>
              </w:rPr>
            </w:pPr>
            <w:r w:rsidRPr="00DA44F8">
              <w:rPr>
                <w:rFonts w:ascii="Calibri" w:eastAsia="Times New Roman" w:hAnsi="Calibri" w:cs="Times New Roman"/>
                <w:sz w:val="20"/>
                <w:szCs w:val="20"/>
                <w:lang w:eastAsia="zh-CN"/>
              </w:rPr>
              <w:t xml:space="preserve">Osoba odpowiedzialna </w:t>
            </w:r>
          </w:p>
        </w:tc>
        <w:tc>
          <w:tcPr>
            <w:tcW w:w="5310" w:type="dxa"/>
            <w:shd w:val="clear" w:color="auto" w:fill="auto"/>
          </w:tcPr>
          <w:p w14:paraId="66325003" w14:textId="77777777" w:rsidR="00DA44F8" w:rsidRPr="00DA44F8" w:rsidRDefault="00DA44F8" w:rsidP="00DA44F8">
            <w:pPr>
              <w:suppressAutoHyphens/>
              <w:spacing w:after="0" w:line="240" w:lineRule="auto"/>
              <w:rPr>
                <w:rFonts w:ascii="Calibri" w:eastAsia="Times New Roman" w:hAnsi="Calibri" w:cs="Times New Roman"/>
                <w:sz w:val="20"/>
                <w:szCs w:val="20"/>
                <w:lang w:eastAsia="zh-CN"/>
              </w:rPr>
            </w:pPr>
            <w:r w:rsidRPr="00DA44F8">
              <w:rPr>
                <w:rFonts w:ascii="Calibri" w:eastAsia="Times New Roman" w:hAnsi="Calibri" w:cs="Times New Roman"/>
                <w:sz w:val="20"/>
                <w:szCs w:val="20"/>
                <w:lang w:eastAsia="zh-CN"/>
              </w:rPr>
              <w:t xml:space="preserve">Zakres aktualizacji </w:t>
            </w:r>
          </w:p>
        </w:tc>
      </w:tr>
      <w:tr w:rsidR="00DA44F8" w:rsidRPr="00DA44F8" w14:paraId="3DE68223" w14:textId="77777777" w:rsidTr="00DA44F8">
        <w:tc>
          <w:tcPr>
            <w:tcW w:w="1653" w:type="dxa"/>
            <w:shd w:val="clear" w:color="auto" w:fill="auto"/>
            <w:vAlign w:val="center"/>
          </w:tcPr>
          <w:p w14:paraId="7E112EBC" w14:textId="77777777" w:rsidR="00DA44F8" w:rsidRPr="00DA44F8" w:rsidRDefault="00DA44F8" w:rsidP="00DA44F8">
            <w:pPr>
              <w:suppressAutoHyphens/>
              <w:spacing w:after="0" w:line="240" w:lineRule="auto"/>
              <w:rPr>
                <w:rFonts w:ascii="Calibri" w:eastAsia="Times New Roman" w:hAnsi="Calibri" w:cs="Times New Roman"/>
                <w:sz w:val="20"/>
                <w:szCs w:val="20"/>
                <w:lang w:eastAsia="zh-CN"/>
              </w:rPr>
            </w:pPr>
            <w:bookmarkStart w:id="3" w:name="_Hlk124755840"/>
            <w:r w:rsidRPr="00DA44F8">
              <w:rPr>
                <w:rFonts w:ascii="Calibri" w:eastAsia="Times New Roman" w:hAnsi="Calibri" w:cs="Times New Roman"/>
                <w:sz w:val="20"/>
                <w:szCs w:val="20"/>
                <w:lang w:eastAsia="zh-CN"/>
              </w:rPr>
              <w:t>17.02.2021</w:t>
            </w:r>
          </w:p>
        </w:tc>
        <w:tc>
          <w:tcPr>
            <w:tcW w:w="2246" w:type="dxa"/>
            <w:shd w:val="clear" w:color="auto" w:fill="auto"/>
            <w:vAlign w:val="center"/>
          </w:tcPr>
          <w:p w14:paraId="743AE8CA" w14:textId="32B24F95" w:rsidR="00DA44F8" w:rsidRPr="00DA44F8" w:rsidRDefault="00DA44F8" w:rsidP="00DA44F8">
            <w:pPr>
              <w:suppressAutoHyphens/>
              <w:spacing w:after="0" w:line="240" w:lineRule="auto"/>
              <w:rPr>
                <w:rFonts w:ascii="Calibri" w:eastAsia="Times New Roman" w:hAnsi="Calibri" w:cs="Times New Roman"/>
                <w:sz w:val="20"/>
                <w:szCs w:val="20"/>
                <w:lang w:eastAsia="zh-CN"/>
              </w:rPr>
            </w:pPr>
            <w:r>
              <w:rPr>
                <w:rFonts w:ascii="Calibri" w:eastAsia="Times New Roman" w:hAnsi="Calibri" w:cs="Times New Roman"/>
                <w:sz w:val="20"/>
                <w:szCs w:val="20"/>
                <w:lang w:eastAsia="zh-CN"/>
              </w:rPr>
              <w:t xml:space="preserve">Marcin Cywiński </w:t>
            </w:r>
          </w:p>
        </w:tc>
        <w:tc>
          <w:tcPr>
            <w:tcW w:w="5310" w:type="dxa"/>
            <w:shd w:val="clear" w:color="auto" w:fill="auto"/>
          </w:tcPr>
          <w:p w14:paraId="13018F63" w14:textId="60B58CBB" w:rsidR="00DA44F8" w:rsidRPr="00DA44F8" w:rsidRDefault="00DA44F8" w:rsidP="00DA44F8">
            <w:pPr>
              <w:suppressAutoHyphens/>
              <w:spacing w:after="0" w:line="240" w:lineRule="auto"/>
              <w:rPr>
                <w:rFonts w:ascii="Calibri" w:eastAsia="Times New Roman" w:hAnsi="Calibri" w:cs="Times New Roman"/>
                <w:sz w:val="20"/>
                <w:szCs w:val="20"/>
                <w:lang w:eastAsia="zh-CN"/>
              </w:rPr>
            </w:pPr>
            <w:r w:rsidRPr="00DA44F8">
              <w:rPr>
                <w:rFonts w:ascii="Calibri" w:eastAsia="Times New Roman" w:hAnsi="Calibri" w:cs="Times New Roman"/>
                <w:sz w:val="20"/>
                <w:szCs w:val="20"/>
                <w:lang w:eastAsia="zh-CN"/>
              </w:rPr>
              <w:t>Pkt. 1</w:t>
            </w:r>
            <w:r w:rsidR="00615652">
              <w:rPr>
                <w:rFonts w:ascii="Calibri" w:eastAsia="Times New Roman" w:hAnsi="Calibri" w:cs="Times New Roman"/>
                <w:sz w:val="20"/>
                <w:szCs w:val="20"/>
                <w:lang w:eastAsia="zh-CN"/>
              </w:rPr>
              <w:t xml:space="preserve"> -</w:t>
            </w:r>
            <w:r w:rsidRPr="00DA44F8">
              <w:rPr>
                <w:rFonts w:ascii="Calibri" w:eastAsia="Times New Roman" w:hAnsi="Calibri" w:cs="Times New Roman"/>
                <w:sz w:val="20"/>
                <w:szCs w:val="20"/>
                <w:lang w:eastAsia="zh-CN"/>
              </w:rPr>
              <w:t xml:space="preserve"> aktualizacja przepisów zewnętrznych i wewnętrznych </w:t>
            </w:r>
          </w:p>
        </w:tc>
      </w:tr>
      <w:tr w:rsidR="00076DF0" w:rsidRPr="00DA44F8" w14:paraId="0AAD734F" w14:textId="77777777" w:rsidTr="00DA44F8">
        <w:tc>
          <w:tcPr>
            <w:tcW w:w="1653" w:type="dxa"/>
            <w:shd w:val="clear" w:color="auto" w:fill="auto"/>
            <w:vAlign w:val="center"/>
          </w:tcPr>
          <w:p w14:paraId="7CAAD500" w14:textId="01810F71" w:rsidR="00076DF0" w:rsidRPr="00DA44F8" w:rsidRDefault="00697894" w:rsidP="00076DF0">
            <w:pPr>
              <w:suppressAutoHyphens/>
              <w:spacing w:after="0" w:line="240" w:lineRule="auto"/>
              <w:rPr>
                <w:rFonts w:ascii="Calibri" w:eastAsia="Times New Roman" w:hAnsi="Calibri" w:cs="Times New Roman"/>
                <w:sz w:val="20"/>
                <w:szCs w:val="20"/>
                <w:lang w:eastAsia="zh-CN"/>
              </w:rPr>
            </w:pPr>
            <w:r>
              <w:rPr>
                <w:rFonts w:ascii="Calibri" w:eastAsia="Times New Roman" w:hAnsi="Calibri" w:cs="Times New Roman"/>
                <w:sz w:val="20"/>
                <w:szCs w:val="20"/>
                <w:lang w:eastAsia="zh-CN"/>
              </w:rPr>
              <w:t>14</w:t>
            </w:r>
            <w:r w:rsidR="00076DF0" w:rsidRPr="00DA44F8">
              <w:rPr>
                <w:rFonts w:ascii="Calibri" w:eastAsia="Times New Roman" w:hAnsi="Calibri" w:cs="Times New Roman"/>
                <w:sz w:val="20"/>
                <w:szCs w:val="20"/>
                <w:lang w:eastAsia="zh-CN"/>
              </w:rPr>
              <w:t>.0</w:t>
            </w:r>
            <w:r>
              <w:rPr>
                <w:rFonts w:ascii="Calibri" w:eastAsia="Times New Roman" w:hAnsi="Calibri" w:cs="Times New Roman"/>
                <w:sz w:val="20"/>
                <w:szCs w:val="20"/>
                <w:lang w:eastAsia="zh-CN"/>
              </w:rPr>
              <w:t>3</w:t>
            </w:r>
            <w:r w:rsidR="00076DF0" w:rsidRPr="00DA44F8">
              <w:rPr>
                <w:rFonts w:ascii="Calibri" w:eastAsia="Times New Roman" w:hAnsi="Calibri" w:cs="Times New Roman"/>
                <w:sz w:val="20"/>
                <w:szCs w:val="20"/>
                <w:lang w:eastAsia="zh-CN"/>
              </w:rPr>
              <w:t>.202</w:t>
            </w:r>
            <w:r w:rsidR="00076DF0">
              <w:rPr>
                <w:rFonts w:ascii="Calibri" w:eastAsia="Times New Roman" w:hAnsi="Calibri" w:cs="Times New Roman"/>
                <w:sz w:val="20"/>
                <w:szCs w:val="20"/>
                <w:lang w:eastAsia="zh-CN"/>
              </w:rPr>
              <w:t>3</w:t>
            </w:r>
          </w:p>
        </w:tc>
        <w:tc>
          <w:tcPr>
            <w:tcW w:w="2246" w:type="dxa"/>
            <w:shd w:val="clear" w:color="auto" w:fill="auto"/>
            <w:vAlign w:val="center"/>
          </w:tcPr>
          <w:p w14:paraId="40BA64B9" w14:textId="2B5EB963" w:rsidR="00076DF0" w:rsidRDefault="00076DF0" w:rsidP="00076DF0">
            <w:pPr>
              <w:suppressAutoHyphens/>
              <w:spacing w:after="0" w:line="240" w:lineRule="auto"/>
              <w:rPr>
                <w:rFonts w:ascii="Calibri" w:eastAsia="Times New Roman" w:hAnsi="Calibri" w:cs="Times New Roman"/>
                <w:sz w:val="20"/>
                <w:szCs w:val="20"/>
                <w:lang w:eastAsia="zh-CN"/>
              </w:rPr>
            </w:pPr>
            <w:r>
              <w:rPr>
                <w:rFonts w:ascii="Calibri" w:eastAsia="Times New Roman" w:hAnsi="Calibri" w:cs="Times New Roman"/>
                <w:sz w:val="20"/>
                <w:szCs w:val="20"/>
                <w:lang w:eastAsia="zh-CN"/>
              </w:rPr>
              <w:t xml:space="preserve">Marcin Cywiński </w:t>
            </w:r>
          </w:p>
        </w:tc>
        <w:tc>
          <w:tcPr>
            <w:tcW w:w="5310" w:type="dxa"/>
            <w:shd w:val="clear" w:color="auto" w:fill="auto"/>
          </w:tcPr>
          <w:p w14:paraId="49B6F3A2" w14:textId="6FB4314D" w:rsidR="00076DF0" w:rsidRPr="00DA44F8" w:rsidRDefault="00697894" w:rsidP="00076DF0">
            <w:pPr>
              <w:suppressAutoHyphens/>
              <w:spacing w:after="0" w:line="240" w:lineRule="auto"/>
              <w:rPr>
                <w:rFonts w:ascii="Calibri" w:eastAsia="Times New Roman" w:hAnsi="Calibri" w:cs="Times New Roman"/>
                <w:sz w:val="20"/>
                <w:szCs w:val="20"/>
                <w:lang w:eastAsia="zh-CN"/>
              </w:rPr>
            </w:pPr>
            <w:r w:rsidRPr="00DC5418">
              <w:rPr>
                <w:rFonts w:ascii="Calibri" w:hAnsi="Calibri" w:cs="Calibri"/>
                <w:bCs/>
                <w:sz w:val="20"/>
                <w:szCs w:val="20"/>
              </w:rPr>
              <w:t>Pkt. 1 – aktualizacja przepisów zewnętrznych</w:t>
            </w:r>
          </w:p>
        </w:tc>
      </w:tr>
      <w:tr w:rsidR="00615652" w:rsidRPr="00DA44F8" w14:paraId="7DB16DCA" w14:textId="77777777" w:rsidTr="00DA44F8">
        <w:tc>
          <w:tcPr>
            <w:tcW w:w="1653" w:type="dxa"/>
            <w:shd w:val="clear" w:color="auto" w:fill="auto"/>
            <w:vAlign w:val="center"/>
          </w:tcPr>
          <w:p w14:paraId="145E69A4" w14:textId="0C9CDFAD" w:rsidR="00615652" w:rsidRDefault="00FD1799" w:rsidP="00FD1799">
            <w:pPr>
              <w:suppressAutoHyphens/>
              <w:spacing w:after="0" w:line="240" w:lineRule="auto"/>
              <w:rPr>
                <w:rFonts w:ascii="Calibri" w:eastAsia="Times New Roman" w:hAnsi="Calibri" w:cs="Times New Roman"/>
                <w:sz w:val="20"/>
                <w:szCs w:val="20"/>
                <w:lang w:eastAsia="zh-CN"/>
              </w:rPr>
            </w:pPr>
            <w:r>
              <w:rPr>
                <w:rFonts w:ascii="Calibri" w:eastAsia="Times New Roman" w:hAnsi="Calibri" w:cs="Times New Roman"/>
                <w:sz w:val="20"/>
                <w:szCs w:val="20"/>
                <w:lang w:eastAsia="zh-CN"/>
              </w:rPr>
              <w:t>15.11</w:t>
            </w:r>
            <w:bookmarkStart w:id="4" w:name="_GoBack"/>
            <w:bookmarkEnd w:id="4"/>
            <w:r w:rsidR="00615652">
              <w:rPr>
                <w:rFonts w:ascii="Calibri" w:eastAsia="Times New Roman" w:hAnsi="Calibri" w:cs="Times New Roman"/>
                <w:sz w:val="20"/>
                <w:szCs w:val="20"/>
                <w:lang w:eastAsia="zh-CN"/>
              </w:rPr>
              <w:t>.2024</w:t>
            </w:r>
          </w:p>
        </w:tc>
        <w:tc>
          <w:tcPr>
            <w:tcW w:w="2246" w:type="dxa"/>
            <w:shd w:val="clear" w:color="auto" w:fill="auto"/>
            <w:vAlign w:val="center"/>
          </w:tcPr>
          <w:p w14:paraId="05078383" w14:textId="658691DC" w:rsidR="00615652" w:rsidRDefault="00615652" w:rsidP="00076DF0">
            <w:pPr>
              <w:suppressAutoHyphens/>
              <w:spacing w:after="0" w:line="240" w:lineRule="auto"/>
              <w:rPr>
                <w:rFonts w:ascii="Calibri" w:eastAsia="Times New Roman" w:hAnsi="Calibri" w:cs="Times New Roman"/>
                <w:sz w:val="20"/>
                <w:szCs w:val="20"/>
                <w:lang w:eastAsia="zh-CN"/>
              </w:rPr>
            </w:pPr>
            <w:r>
              <w:rPr>
                <w:rFonts w:ascii="Calibri" w:eastAsia="Times New Roman" w:hAnsi="Calibri" w:cs="Times New Roman"/>
                <w:sz w:val="20"/>
                <w:szCs w:val="20"/>
                <w:lang w:eastAsia="zh-CN"/>
              </w:rPr>
              <w:t>Marcin Cywiński</w:t>
            </w:r>
          </w:p>
        </w:tc>
        <w:tc>
          <w:tcPr>
            <w:tcW w:w="5310" w:type="dxa"/>
            <w:shd w:val="clear" w:color="auto" w:fill="auto"/>
          </w:tcPr>
          <w:p w14:paraId="0C4CE9C9" w14:textId="33BAF03C" w:rsidR="00615652" w:rsidRPr="00DC5418" w:rsidRDefault="00615652" w:rsidP="00615652">
            <w:pPr>
              <w:suppressAutoHyphens/>
              <w:spacing w:after="0" w:line="240" w:lineRule="auto"/>
              <w:rPr>
                <w:rFonts w:ascii="Calibri" w:hAnsi="Calibri" w:cs="Calibri"/>
                <w:bCs/>
                <w:sz w:val="20"/>
                <w:szCs w:val="20"/>
              </w:rPr>
            </w:pPr>
            <w:r w:rsidRPr="00DA44F8">
              <w:rPr>
                <w:rFonts w:ascii="Calibri" w:eastAsia="Times New Roman" w:hAnsi="Calibri" w:cs="Times New Roman"/>
                <w:sz w:val="20"/>
                <w:szCs w:val="20"/>
                <w:lang w:eastAsia="zh-CN"/>
              </w:rPr>
              <w:t>Pkt. 1</w:t>
            </w:r>
            <w:r>
              <w:rPr>
                <w:rFonts w:ascii="Calibri" w:eastAsia="Times New Roman" w:hAnsi="Calibri" w:cs="Times New Roman"/>
                <w:sz w:val="20"/>
                <w:szCs w:val="20"/>
                <w:lang w:eastAsia="zh-CN"/>
              </w:rPr>
              <w:t xml:space="preserve"> -</w:t>
            </w:r>
            <w:r w:rsidRPr="00DA44F8">
              <w:rPr>
                <w:rFonts w:ascii="Calibri" w:eastAsia="Times New Roman" w:hAnsi="Calibri" w:cs="Times New Roman"/>
                <w:sz w:val="20"/>
                <w:szCs w:val="20"/>
                <w:lang w:eastAsia="zh-CN"/>
              </w:rPr>
              <w:t xml:space="preserve"> aktua</w:t>
            </w:r>
            <w:r>
              <w:rPr>
                <w:rFonts w:ascii="Calibri" w:eastAsia="Times New Roman" w:hAnsi="Calibri" w:cs="Times New Roman"/>
                <w:sz w:val="20"/>
                <w:szCs w:val="20"/>
                <w:lang w:eastAsia="zh-CN"/>
              </w:rPr>
              <w:t>lizacja przepisów zewnętrznych</w:t>
            </w:r>
          </w:p>
        </w:tc>
      </w:tr>
      <w:bookmarkEnd w:id="3"/>
    </w:tbl>
    <w:p w14:paraId="577A7C66" w14:textId="77777777" w:rsidR="00DA44F8" w:rsidRPr="00AD7DB2" w:rsidRDefault="00DA44F8" w:rsidP="00DA44F8">
      <w:pPr>
        <w:rPr>
          <w:rFonts w:cstheme="minorHAnsi"/>
          <w:b/>
          <w:bCs/>
        </w:rPr>
      </w:pPr>
    </w:p>
    <w:sectPr w:rsidR="00DA44F8" w:rsidRPr="00AD7DB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5C23B" w14:textId="77777777" w:rsidR="00AB5045" w:rsidRDefault="00AB5045" w:rsidP="00BD4D38">
      <w:pPr>
        <w:spacing w:after="0" w:line="240" w:lineRule="auto"/>
      </w:pPr>
      <w:r>
        <w:separator/>
      </w:r>
    </w:p>
  </w:endnote>
  <w:endnote w:type="continuationSeparator" w:id="0">
    <w:p w14:paraId="0B73A998" w14:textId="77777777" w:rsidR="00AB5045" w:rsidRDefault="00AB5045" w:rsidP="00BD4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1DCEC" w14:textId="77777777" w:rsidR="00AB5045" w:rsidRDefault="00AB5045" w:rsidP="00BD4D38">
      <w:pPr>
        <w:spacing w:after="0" w:line="240" w:lineRule="auto"/>
      </w:pPr>
      <w:r>
        <w:separator/>
      </w:r>
    </w:p>
  </w:footnote>
  <w:footnote w:type="continuationSeparator" w:id="0">
    <w:p w14:paraId="19B49225" w14:textId="77777777" w:rsidR="00AB5045" w:rsidRDefault="00AB5045" w:rsidP="00BD4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98" w:type="dxa"/>
      <w:tblInd w:w="-5" w:type="dxa"/>
      <w:tblLayout w:type="fixed"/>
      <w:tblLook w:val="0000" w:firstRow="0" w:lastRow="0" w:firstColumn="0" w:lastColumn="0" w:noHBand="0" w:noVBand="0"/>
    </w:tblPr>
    <w:tblGrid>
      <w:gridCol w:w="1548"/>
      <w:gridCol w:w="4683"/>
      <w:gridCol w:w="1615"/>
      <w:gridCol w:w="1452"/>
    </w:tblGrid>
    <w:tr w:rsidR="00BD4D38" w14:paraId="652E2EBC" w14:textId="77777777" w:rsidTr="00697894">
      <w:trPr>
        <w:cantSplit/>
        <w:trHeight w:val="529"/>
      </w:trPr>
      <w:tc>
        <w:tcPr>
          <w:tcW w:w="1548" w:type="dxa"/>
          <w:vMerge w:val="restart"/>
          <w:tcBorders>
            <w:top w:val="single" w:sz="4" w:space="0" w:color="000000"/>
            <w:left w:val="single" w:sz="4" w:space="0" w:color="000000"/>
            <w:bottom w:val="single" w:sz="4" w:space="0" w:color="000000"/>
          </w:tcBorders>
          <w:shd w:val="clear" w:color="auto" w:fill="auto"/>
          <w:vAlign w:val="center"/>
        </w:tcPr>
        <w:p w14:paraId="2D884858" w14:textId="427D73D0" w:rsidR="00BD4D38" w:rsidRDefault="00BD4D38" w:rsidP="00BD4D38">
          <w:pPr>
            <w:jc w:val="center"/>
            <w:rPr>
              <w:rFonts w:ascii="Calibri" w:hAnsi="Calibri" w:cs="Calibri"/>
              <w:b/>
              <w:color w:val="000080"/>
            </w:rPr>
          </w:pPr>
          <w:r>
            <w:rPr>
              <w:noProof/>
              <w:lang w:eastAsia="pl-PL"/>
            </w:rPr>
            <w:drawing>
              <wp:inline distT="0" distB="0" distL="0" distR="0" wp14:anchorId="1FFFA5CC" wp14:editId="0D77A83A">
                <wp:extent cx="657225" cy="6572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solidFill>
                          <a:srgbClr val="FFFFFF">
                            <a:alpha val="0"/>
                          </a:srgbClr>
                        </a:solidFill>
                        <a:ln>
                          <a:noFill/>
                        </a:ln>
                      </pic:spPr>
                    </pic:pic>
                  </a:graphicData>
                </a:graphic>
              </wp:inline>
            </w:drawing>
          </w:r>
        </w:p>
      </w:tc>
      <w:tc>
        <w:tcPr>
          <w:tcW w:w="77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04C2B83" w14:textId="77777777" w:rsidR="00BD4D38" w:rsidRDefault="00BD4D38" w:rsidP="00BD4D38">
          <w:pPr>
            <w:jc w:val="center"/>
          </w:pPr>
          <w:r>
            <w:rPr>
              <w:rFonts w:ascii="Calibri" w:hAnsi="Calibri" w:cs="Calibri"/>
              <w:b/>
              <w:color w:val="000080"/>
            </w:rPr>
            <w:t>Wydział Ekonomiczny</w:t>
          </w:r>
          <w:r>
            <w:rPr>
              <w:rFonts w:ascii="Calibri" w:hAnsi="Calibri" w:cs="Calibri"/>
              <w:b/>
              <w:color w:val="000080"/>
            </w:rPr>
            <w:br/>
            <w:t>Wydziałowy wewnętrzny system zapewniania jakości</w:t>
          </w:r>
        </w:p>
      </w:tc>
    </w:tr>
    <w:tr w:rsidR="00697894" w14:paraId="2EC4A8DF" w14:textId="77777777" w:rsidTr="00697894">
      <w:trPr>
        <w:cantSplit/>
        <w:trHeight w:val="537"/>
      </w:trPr>
      <w:tc>
        <w:tcPr>
          <w:tcW w:w="1548" w:type="dxa"/>
          <w:vMerge/>
          <w:tcBorders>
            <w:top w:val="single" w:sz="4" w:space="0" w:color="000000"/>
            <w:left w:val="single" w:sz="4" w:space="0" w:color="000000"/>
            <w:bottom w:val="single" w:sz="4" w:space="0" w:color="000000"/>
          </w:tcBorders>
          <w:shd w:val="clear" w:color="auto" w:fill="auto"/>
        </w:tcPr>
        <w:p w14:paraId="37C3BC96" w14:textId="77777777" w:rsidR="00697894" w:rsidRDefault="00697894" w:rsidP="00697894">
          <w:pPr>
            <w:snapToGrid w:val="0"/>
          </w:pPr>
        </w:p>
      </w:tc>
      <w:tc>
        <w:tcPr>
          <w:tcW w:w="4683" w:type="dxa"/>
          <w:tcBorders>
            <w:top w:val="single" w:sz="4" w:space="0" w:color="000000"/>
            <w:left w:val="single" w:sz="4" w:space="0" w:color="000000"/>
            <w:bottom w:val="single" w:sz="4" w:space="0" w:color="000000"/>
          </w:tcBorders>
          <w:shd w:val="clear" w:color="auto" w:fill="auto"/>
          <w:vAlign w:val="center"/>
        </w:tcPr>
        <w:p w14:paraId="6B269B9C" w14:textId="4ECD8474" w:rsidR="00697894" w:rsidRDefault="00697894" w:rsidP="00697894">
          <w:pPr>
            <w:jc w:val="center"/>
          </w:pPr>
          <w:r>
            <w:rPr>
              <w:rFonts w:ascii="Calibri" w:hAnsi="Calibri" w:cs="Calibri"/>
              <w:b/>
              <w:color w:val="000080"/>
            </w:rPr>
            <w:t>PROCEDURA HOSPITACJI ZAJĘĆ</w:t>
          </w:r>
        </w:p>
      </w:tc>
      <w:tc>
        <w:tcPr>
          <w:tcW w:w="1615" w:type="dxa"/>
          <w:tcBorders>
            <w:top w:val="single" w:sz="4" w:space="0" w:color="000000"/>
            <w:left w:val="single" w:sz="4" w:space="0" w:color="000000"/>
            <w:bottom w:val="single" w:sz="4" w:space="0" w:color="000000"/>
          </w:tcBorders>
          <w:shd w:val="clear" w:color="auto" w:fill="auto"/>
          <w:vAlign w:val="center"/>
        </w:tcPr>
        <w:p w14:paraId="08E14D91" w14:textId="77777777" w:rsidR="00697894" w:rsidRPr="00935CD0" w:rsidRDefault="00697894" w:rsidP="00697894">
          <w:pPr>
            <w:spacing w:after="0" w:line="240" w:lineRule="auto"/>
            <w:jc w:val="center"/>
            <w:rPr>
              <w:rFonts w:ascii="Calibri" w:hAnsi="Calibri" w:cs="Calibri"/>
              <w:b/>
              <w:color w:val="000080"/>
              <w:sz w:val="16"/>
              <w:szCs w:val="16"/>
            </w:rPr>
          </w:pPr>
          <w:r w:rsidRPr="00935CD0">
            <w:rPr>
              <w:rFonts w:ascii="Calibri" w:hAnsi="Calibri" w:cs="Calibri"/>
              <w:b/>
              <w:color w:val="000080"/>
              <w:sz w:val="16"/>
              <w:szCs w:val="16"/>
            </w:rPr>
            <w:t>Data wydania</w:t>
          </w:r>
        </w:p>
        <w:p w14:paraId="209E2194" w14:textId="46697B02" w:rsidR="00697894" w:rsidRDefault="00697894" w:rsidP="00697894">
          <w:pPr>
            <w:spacing w:after="0" w:line="240" w:lineRule="auto"/>
            <w:jc w:val="center"/>
          </w:pPr>
          <w:r w:rsidRPr="00935CD0">
            <w:rPr>
              <w:rFonts w:ascii="Calibri" w:hAnsi="Calibri" w:cs="Calibri"/>
              <w:b/>
              <w:color w:val="000080"/>
              <w:sz w:val="16"/>
              <w:szCs w:val="16"/>
            </w:rPr>
            <w:t>01.10.2016 r.</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AF285" w14:textId="77777777" w:rsidR="00697894" w:rsidRPr="00935CD0" w:rsidRDefault="00697894" w:rsidP="00697894">
          <w:pPr>
            <w:spacing w:after="0" w:line="240" w:lineRule="auto"/>
            <w:jc w:val="center"/>
            <w:rPr>
              <w:rFonts w:ascii="Calibri" w:hAnsi="Calibri" w:cs="Calibri"/>
              <w:color w:val="000080"/>
              <w:sz w:val="16"/>
              <w:szCs w:val="16"/>
            </w:rPr>
          </w:pPr>
          <w:r w:rsidRPr="00935CD0">
            <w:rPr>
              <w:rFonts w:ascii="Calibri" w:hAnsi="Calibri" w:cs="Calibri"/>
              <w:b/>
              <w:color w:val="000080"/>
              <w:sz w:val="16"/>
              <w:szCs w:val="16"/>
            </w:rPr>
            <w:t>Data aktualizacji</w:t>
          </w:r>
        </w:p>
        <w:p w14:paraId="1F30D0BD" w14:textId="162C03B0" w:rsidR="00697894" w:rsidRDefault="00697894" w:rsidP="00FD1799">
          <w:pPr>
            <w:spacing w:after="0" w:line="240" w:lineRule="auto"/>
            <w:jc w:val="center"/>
          </w:pPr>
          <w:r w:rsidRPr="00935CD0">
            <w:rPr>
              <w:rFonts w:ascii="Calibri" w:hAnsi="Calibri" w:cs="Calibri"/>
              <w:b/>
              <w:bCs/>
              <w:color w:val="000080"/>
              <w:sz w:val="16"/>
              <w:szCs w:val="16"/>
            </w:rPr>
            <w:t>1</w:t>
          </w:r>
          <w:r w:rsidR="00615652">
            <w:rPr>
              <w:rFonts w:ascii="Calibri" w:hAnsi="Calibri" w:cs="Calibri"/>
              <w:b/>
              <w:bCs/>
              <w:color w:val="000080"/>
              <w:sz w:val="16"/>
              <w:szCs w:val="16"/>
            </w:rPr>
            <w:t>5</w:t>
          </w:r>
          <w:r w:rsidRPr="00935CD0">
            <w:rPr>
              <w:rFonts w:ascii="Calibri" w:hAnsi="Calibri" w:cs="Calibri"/>
              <w:b/>
              <w:bCs/>
              <w:color w:val="000080"/>
              <w:sz w:val="16"/>
              <w:szCs w:val="16"/>
            </w:rPr>
            <w:t>.</w:t>
          </w:r>
          <w:r w:rsidR="00615652">
            <w:rPr>
              <w:rFonts w:ascii="Calibri" w:hAnsi="Calibri" w:cs="Calibri"/>
              <w:b/>
              <w:bCs/>
              <w:color w:val="000080"/>
              <w:sz w:val="16"/>
              <w:szCs w:val="16"/>
            </w:rPr>
            <w:t>1</w:t>
          </w:r>
          <w:r w:rsidR="00FD1799">
            <w:rPr>
              <w:rFonts w:ascii="Calibri" w:hAnsi="Calibri" w:cs="Calibri"/>
              <w:b/>
              <w:bCs/>
              <w:color w:val="000080"/>
              <w:sz w:val="16"/>
              <w:szCs w:val="16"/>
            </w:rPr>
            <w:t>1</w:t>
          </w:r>
          <w:r w:rsidRPr="00935CD0">
            <w:rPr>
              <w:rFonts w:ascii="Calibri" w:hAnsi="Calibri" w:cs="Calibri"/>
              <w:b/>
              <w:bCs/>
              <w:color w:val="000080"/>
              <w:sz w:val="16"/>
              <w:szCs w:val="16"/>
            </w:rPr>
            <w:t>.202</w:t>
          </w:r>
          <w:r w:rsidR="00615652">
            <w:rPr>
              <w:rFonts w:ascii="Calibri" w:hAnsi="Calibri" w:cs="Calibri"/>
              <w:b/>
              <w:bCs/>
              <w:color w:val="000080"/>
              <w:sz w:val="16"/>
              <w:szCs w:val="16"/>
            </w:rPr>
            <w:t>4</w:t>
          </w:r>
          <w:r w:rsidRPr="00935CD0">
            <w:rPr>
              <w:rFonts w:ascii="Calibri" w:hAnsi="Calibri" w:cs="Calibri"/>
              <w:b/>
              <w:bCs/>
              <w:color w:val="000080"/>
              <w:sz w:val="16"/>
              <w:szCs w:val="16"/>
            </w:rPr>
            <w:t xml:space="preserve"> r.</w:t>
          </w:r>
        </w:p>
      </w:tc>
    </w:tr>
  </w:tbl>
  <w:p w14:paraId="0D344CFF" w14:textId="77777777" w:rsidR="00BD4D38" w:rsidRDefault="00BD4D3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7"/>
    <w:lvl w:ilvl="0">
      <w:start w:val="1"/>
      <w:numFmt w:val="decimal"/>
      <w:lvlText w:val="%1."/>
      <w:lvlJc w:val="left"/>
      <w:pPr>
        <w:tabs>
          <w:tab w:val="num" w:pos="708"/>
        </w:tabs>
        <w:ind w:left="720" w:hanging="360"/>
      </w:pPr>
      <w:rPr>
        <w:rFonts w:hint="default"/>
      </w:rPr>
    </w:lvl>
  </w:abstractNum>
  <w:abstractNum w:abstractNumId="1">
    <w:nsid w:val="30BF4F0D"/>
    <w:multiLevelType w:val="hybridMultilevel"/>
    <w:tmpl w:val="DE6676D8"/>
    <w:lvl w:ilvl="0" w:tplc="DE12FC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032766E"/>
    <w:multiLevelType w:val="hybridMultilevel"/>
    <w:tmpl w:val="25048F5A"/>
    <w:lvl w:ilvl="0" w:tplc="7AE2A01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42A02880"/>
    <w:multiLevelType w:val="hybridMultilevel"/>
    <w:tmpl w:val="BF907E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CFB4ECA"/>
    <w:multiLevelType w:val="hybridMultilevel"/>
    <w:tmpl w:val="B7A6F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D38"/>
    <w:rsid w:val="00076DF0"/>
    <w:rsid w:val="000D1708"/>
    <w:rsid w:val="001723A0"/>
    <w:rsid w:val="00441CB5"/>
    <w:rsid w:val="0057361A"/>
    <w:rsid w:val="00615652"/>
    <w:rsid w:val="00697894"/>
    <w:rsid w:val="00741EB4"/>
    <w:rsid w:val="00776AC3"/>
    <w:rsid w:val="00AB5045"/>
    <w:rsid w:val="00AD6DFB"/>
    <w:rsid w:val="00AD7DB2"/>
    <w:rsid w:val="00BD4D38"/>
    <w:rsid w:val="00DA44F8"/>
    <w:rsid w:val="00FD17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D4D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4D38"/>
  </w:style>
  <w:style w:type="paragraph" w:styleId="Stopka">
    <w:name w:val="footer"/>
    <w:basedOn w:val="Normalny"/>
    <w:link w:val="StopkaZnak"/>
    <w:uiPriority w:val="99"/>
    <w:unhideWhenUsed/>
    <w:rsid w:val="00BD4D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4D38"/>
  </w:style>
  <w:style w:type="paragraph" w:styleId="Akapitzlist">
    <w:name w:val="List Paragraph"/>
    <w:basedOn w:val="Normalny"/>
    <w:uiPriority w:val="34"/>
    <w:qFormat/>
    <w:rsid w:val="00BD4D38"/>
    <w:pPr>
      <w:ind w:left="720"/>
      <w:contextualSpacing/>
    </w:pPr>
  </w:style>
  <w:style w:type="paragraph" w:customStyle="1" w:styleId="Default">
    <w:name w:val="Default"/>
    <w:rsid w:val="00BD4D38"/>
    <w:pPr>
      <w:suppressAutoHyphens/>
      <w:autoSpaceDE w:val="0"/>
      <w:spacing w:after="0" w:line="240" w:lineRule="auto"/>
    </w:pPr>
    <w:rPr>
      <w:rFonts w:ascii="Garamond" w:eastAsia="Times New Roman" w:hAnsi="Garamond" w:cs="Garamond"/>
      <w:color w:val="000000"/>
      <w:sz w:val="24"/>
      <w:szCs w:val="24"/>
      <w:lang w:eastAsia="zh-CN"/>
    </w:rPr>
  </w:style>
  <w:style w:type="table" w:styleId="Tabela-Siatka">
    <w:name w:val="Table Grid"/>
    <w:basedOn w:val="Standardowy"/>
    <w:uiPriority w:val="39"/>
    <w:rsid w:val="00DA4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1565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56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D4D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4D38"/>
  </w:style>
  <w:style w:type="paragraph" w:styleId="Stopka">
    <w:name w:val="footer"/>
    <w:basedOn w:val="Normalny"/>
    <w:link w:val="StopkaZnak"/>
    <w:uiPriority w:val="99"/>
    <w:unhideWhenUsed/>
    <w:rsid w:val="00BD4D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4D38"/>
  </w:style>
  <w:style w:type="paragraph" w:styleId="Akapitzlist">
    <w:name w:val="List Paragraph"/>
    <w:basedOn w:val="Normalny"/>
    <w:uiPriority w:val="34"/>
    <w:qFormat/>
    <w:rsid w:val="00BD4D38"/>
    <w:pPr>
      <w:ind w:left="720"/>
      <w:contextualSpacing/>
    </w:pPr>
  </w:style>
  <w:style w:type="paragraph" w:customStyle="1" w:styleId="Default">
    <w:name w:val="Default"/>
    <w:rsid w:val="00BD4D38"/>
    <w:pPr>
      <w:suppressAutoHyphens/>
      <w:autoSpaceDE w:val="0"/>
      <w:spacing w:after="0" w:line="240" w:lineRule="auto"/>
    </w:pPr>
    <w:rPr>
      <w:rFonts w:ascii="Garamond" w:eastAsia="Times New Roman" w:hAnsi="Garamond" w:cs="Garamond"/>
      <w:color w:val="000000"/>
      <w:sz w:val="24"/>
      <w:szCs w:val="24"/>
      <w:lang w:eastAsia="zh-CN"/>
    </w:rPr>
  </w:style>
  <w:style w:type="table" w:styleId="Tabela-Siatka">
    <w:name w:val="Table Grid"/>
    <w:basedOn w:val="Standardowy"/>
    <w:uiPriority w:val="39"/>
    <w:rsid w:val="00DA4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1565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56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2886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Zioło-Gwadera</dc:creator>
  <cp:lastModifiedBy>Uzytkownik</cp:lastModifiedBy>
  <cp:revision>3</cp:revision>
  <dcterms:created xsi:type="dcterms:W3CDTF">2024-11-25T17:06:00Z</dcterms:created>
  <dcterms:modified xsi:type="dcterms:W3CDTF">2024-11-25T17:07:00Z</dcterms:modified>
</cp:coreProperties>
</file>